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506E" w14:textId="7162F7C0" w:rsidR="0043198D" w:rsidRPr="001D505F" w:rsidRDefault="00B721DE" w:rsidP="00035D58">
      <w:p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1D505F">
        <w:rPr>
          <w:rFonts w:asciiTheme="minorHAnsi" w:hAnsiTheme="minorHAnsi" w:cstheme="minorHAnsi"/>
          <w:noProof/>
        </w:rPr>
        <w:t>Mart Võrklaev</w:t>
      </w:r>
    </w:p>
    <w:p w14:paraId="7F90DDB9" w14:textId="0A8F7326" w:rsidR="00B40AE0" w:rsidRPr="001D505F" w:rsidRDefault="002C37BA" w:rsidP="00B40A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D505F">
        <w:rPr>
          <w:rFonts w:asciiTheme="minorHAnsi" w:hAnsiTheme="minorHAnsi" w:cstheme="minorHAnsi"/>
        </w:rPr>
        <w:t>Rahandus</w:t>
      </w:r>
      <w:r w:rsidR="008221CC" w:rsidRPr="001D505F">
        <w:rPr>
          <w:rFonts w:asciiTheme="minorHAnsi" w:hAnsiTheme="minorHAnsi" w:cstheme="minorHAnsi"/>
        </w:rPr>
        <w:t>ministeerium</w:t>
      </w:r>
      <w:r w:rsidR="00B40AE0" w:rsidRPr="001D505F">
        <w:rPr>
          <w:rFonts w:asciiTheme="minorHAnsi" w:hAnsiTheme="minorHAnsi" w:cstheme="minorHAnsi"/>
        </w:rPr>
        <w:tab/>
      </w:r>
      <w:r w:rsidR="00B40AE0" w:rsidRPr="001D505F">
        <w:rPr>
          <w:rFonts w:asciiTheme="minorHAnsi" w:hAnsiTheme="minorHAnsi" w:cstheme="minorHAnsi"/>
        </w:rPr>
        <w:tab/>
      </w:r>
      <w:r w:rsidR="00B40AE0" w:rsidRPr="001D505F">
        <w:rPr>
          <w:rFonts w:asciiTheme="minorHAnsi" w:hAnsiTheme="minorHAnsi" w:cstheme="minorHAnsi"/>
        </w:rPr>
        <w:tab/>
      </w:r>
      <w:r w:rsidR="001D505F">
        <w:rPr>
          <w:rFonts w:asciiTheme="minorHAnsi" w:hAnsiTheme="minorHAnsi" w:cstheme="minorHAnsi"/>
        </w:rPr>
        <w:tab/>
      </w:r>
      <w:r w:rsidR="00B40AE0" w:rsidRPr="001D505F">
        <w:rPr>
          <w:rFonts w:asciiTheme="minorHAnsi" w:hAnsiTheme="minorHAnsi" w:cstheme="minorHAnsi"/>
        </w:rPr>
        <w:tab/>
      </w:r>
      <w:r w:rsidR="00B40AE0" w:rsidRPr="001D505F">
        <w:rPr>
          <w:rFonts w:asciiTheme="minorHAnsi" w:hAnsiTheme="minorHAnsi" w:cstheme="minorHAnsi"/>
        </w:rPr>
        <w:tab/>
      </w:r>
      <w:r w:rsidR="00D43556" w:rsidRPr="001D505F">
        <w:rPr>
          <w:rFonts w:asciiTheme="minorHAnsi" w:hAnsiTheme="minorHAnsi" w:cstheme="minorHAnsi"/>
        </w:rPr>
        <w:t>Teie</w:t>
      </w:r>
      <w:r w:rsidR="00954F7E" w:rsidRPr="001D505F">
        <w:rPr>
          <w:rFonts w:asciiTheme="minorHAnsi" w:hAnsiTheme="minorHAnsi" w:cstheme="minorHAnsi"/>
        </w:rPr>
        <w:t xml:space="preserve"> </w:t>
      </w:r>
      <w:r w:rsidR="002421DE">
        <w:rPr>
          <w:rFonts w:asciiTheme="minorHAnsi" w:hAnsiTheme="minorHAnsi" w:cstheme="minorHAnsi"/>
        </w:rPr>
        <w:t>22</w:t>
      </w:r>
      <w:r w:rsidR="00B40AE0" w:rsidRPr="001D505F">
        <w:rPr>
          <w:rFonts w:asciiTheme="minorHAnsi" w:hAnsiTheme="minorHAnsi" w:cstheme="minorHAnsi"/>
        </w:rPr>
        <w:t>.</w:t>
      </w:r>
      <w:r w:rsidR="002421DE">
        <w:rPr>
          <w:rFonts w:asciiTheme="minorHAnsi" w:hAnsiTheme="minorHAnsi" w:cstheme="minorHAnsi"/>
        </w:rPr>
        <w:t>02</w:t>
      </w:r>
      <w:r w:rsidR="00B40AE0" w:rsidRPr="001D505F">
        <w:rPr>
          <w:rFonts w:asciiTheme="minorHAnsi" w:hAnsiTheme="minorHAnsi" w:cstheme="minorHAnsi"/>
        </w:rPr>
        <w:t>.202</w:t>
      </w:r>
      <w:r w:rsidR="002421DE">
        <w:rPr>
          <w:rFonts w:asciiTheme="minorHAnsi" w:hAnsiTheme="minorHAnsi" w:cstheme="minorHAnsi"/>
        </w:rPr>
        <w:t>4</w:t>
      </w:r>
      <w:r w:rsidR="00B40AE0" w:rsidRPr="001D505F">
        <w:rPr>
          <w:rFonts w:asciiTheme="minorHAnsi" w:hAnsiTheme="minorHAnsi" w:cstheme="minorHAnsi"/>
        </w:rPr>
        <w:t xml:space="preserve"> nr 1.1-10.1/</w:t>
      </w:r>
      <w:r w:rsidR="002421DE">
        <w:rPr>
          <w:rFonts w:asciiTheme="minorHAnsi" w:hAnsiTheme="minorHAnsi" w:cstheme="minorHAnsi"/>
        </w:rPr>
        <w:t>1935</w:t>
      </w:r>
      <w:r w:rsidR="00B40AE0" w:rsidRPr="001D505F">
        <w:rPr>
          <w:rFonts w:asciiTheme="minorHAnsi" w:hAnsiTheme="minorHAnsi" w:cstheme="minorHAnsi"/>
        </w:rPr>
        <w:t>-1</w:t>
      </w:r>
    </w:p>
    <w:p w14:paraId="42857B59" w14:textId="2389FBE2" w:rsidR="00035D58" w:rsidRPr="001D505F" w:rsidRDefault="009E19A1" w:rsidP="00B40AE0">
      <w:pPr>
        <w:tabs>
          <w:tab w:val="left" w:pos="567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D505F">
        <w:rPr>
          <w:rFonts w:asciiTheme="minorHAnsi" w:hAnsiTheme="minorHAnsi" w:cstheme="minorHAnsi"/>
        </w:rPr>
        <w:t>Suur-Ameerika 1</w:t>
      </w:r>
    </w:p>
    <w:p w14:paraId="15D9D522" w14:textId="6AE34128" w:rsidR="005C704E" w:rsidRPr="001D505F" w:rsidRDefault="009E19A1" w:rsidP="00321AE6">
      <w:pPr>
        <w:tabs>
          <w:tab w:val="left" w:pos="567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D505F">
        <w:rPr>
          <w:rFonts w:asciiTheme="minorHAnsi" w:hAnsiTheme="minorHAnsi" w:cstheme="minorHAnsi"/>
          <w:noProof/>
        </w:rPr>
        <w:t>10122</w:t>
      </w:r>
      <w:r w:rsidR="00FF6C2D" w:rsidRPr="001D505F">
        <w:rPr>
          <w:rFonts w:asciiTheme="minorHAnsi" w:hAnsiTheme="minorHAnsi" w:cstheme="minorHAnsi"/>
          <w:noProof/>
        </w:rPr>
        <w:t xml:space="preserve"> Tallinn</w:t>
      </w:r>
      <w:r w:rsidR="00321AE6" w:rsidRPr="001D505F">
        <w:rPr>
          <w:rFonts w:asciiTheme="minorHAnsi" w:hAnsiTheme="minorHAnsi" w:cstheme="minorHAnsi"/>
          <w:noProof/>
        </w:rPr>
        <w:tab/>
      </w:r>
      <w:r w:rsidR="00035D58" w:rsidRPr="001D505F">
        <w:rPr>
          <w:rFonts w:asciiTheme="minorHAnsi" w:hAnsiTheme="minorHAnsi" w:cstheme="minorHAnsi"/>
          <w:noProof/>
        </w:rPr>
        <w:t>M</w:t>
      </w:r>
      <w:r w:rsidR="008C0317" w:rsidRPr="001D505F">
        <w:rPr>
          <w:rFonts w:asciiTheme="minorHAnsi" w:hAnsiTheme="minorHAnsi" w:cstheme="minorHAnsi"/>
        </w:rPr>
        <w:t xml:space="preserve">eie </w:t>
      </w:r>
      <w:r w:rsidR="002421DE">
        <w:rPr>
          <w:rFonts w:asciiTheme="minorHAnsi" w:hAnsiTheme="minorHAnsi" w:cstheme="minorHAnsi"/>
        </w:rPr>
        <w:t>01</w:t>
      </w:r>
      <w:r w:rsidR="00B40AE0" w:rsidRPr="001D505F">
        <w:rPr>
          <w:rFonts w:asciiTheme="minorHAnsi" w:hAnsiTheme="minorHAnsi" w:cstheme="minorHAnsi"/>
        </w:rPr>
        <w:t>.0</w:t>
      </w:r>
      <w:r w:rsidR="002421DE">
        <w:rPr>
          <w:rFonts w:asciiTheme="minorHAnsi" w:hAnsiTheme="minorHAnsi" w:cstheme="minorHAnsi"/>
        </w:rPr>
        <w:t>3</w:t>
      </w:r>
      <w:r w:rsidR="00B40AE0" w:rsidRPr="001D505F">
        <w:rPr>
          <w:rFonts w:asciiTheme="minorHAnsi" w:hAnsiTheme="minorHAnsi" w:cstheme="minorHAnsi"/>
        </w:rPr>
        <w:t>.2024</w:t>
      </w:r>
      <w:r w:rsidR="0055095C" w:rsidRPr="001D505F">
        <w:rPr>
          <w:rFonts w:asciiTheme="minorHAnsi" w:hAnsiTheme="minorHAnsi" w:cstheme="minorHAnsi"/>
        </w:rPr>
        <w:t xml:space="preserve"> </w:t>
      </w:r>
      <w:r w:rsidR="00D15AD9" w:rsidRPr="001D505F">
        <w:rPr>
          <w:rFonts w:asciiTheme="minorHAnsi" w:hAnsiTheme="minorHAnsi" w:cstheme="minorHAnsi"/>
        </w:rPr>
        <w:t>nr 1-14/</w:t>
      </w:r>
      <w:r w:rsidR="00B40AE0" w:rsidRPr="001D505F">
        <w:rPr>
          <w:rFonts w:asciiTheme="minorHAnsi" w:hAnsiTheme="minorHAnsi" w:cstheme="minorHAnsi"/>
        </w:rPr>
        <w:t>23/4</w:t>
      </w:r>
      <w:r w:rsidR="002421DE">
        <w:rPr>
          <w:rFonts w:asciiTheme="minorHAnsi" w:hAnsiTheme="minorHAnsi" w:cstheme="minorHAnsi"/>
        </w:rPr>
        <w:t>7</w:t>
      </w:r>
    </w:p>
    <w:p w14:paraId="001AAAAB" w14:textId="2A2A3C5A" w:rsidR="00954F7E" w:rsidRPr="001D505F" w:rsidRDefault="00954F7E" w:rsidP="00954F7E">
      <w:pPr>
        <w:spacing w:after="0" w:line="240" w:lineRule="auto"/>
        <w:rPr>
          <w:rFonts w:asciiTheme="minorHAnsi" w:hAnsiTheme="minorHAnsi" w:cstheme="minorHAnsi"/>
        </w:rPr>
      </w:pPr>
    </w:p>
    <w:p w14:paraId="7029A76B" w14:textId="77777777" w:rsidR="002421DE" w:rsidRDefault="002421DE" w:rsidP="00954F7E">
      <w:pPr>
        <w:spacing w:after="0" w:line="240" w:lineRule="auto"/>
        <w:rPr>
          <w:rFonts w:asciiTheme="minorHAnsi" w:hAnsiTheme="minorHAnsi" w:cstheme="minorHAnsi"/>
        </w:rPr>
      </w:pPr>
    </w:p>
    <w:p w14:paraId="7DBE74A1" w14:textId="48CA9795" w:rsidR="00B40AE0" w:rsidRPr="001D505F" w:rsidRDefault="002421DE" w:rsidP="00954F7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Ettepanekud</w:t>
      </w:r>
      <w:r w:rsidR="00AF7F7B">
        <w:rPr>
          <w:rFonts w:asciiTheme="minorHAnsi" w:hAnsiTheme="minorHAnsi" w:cstheme="minorHAnsi"/>
        </w:rPr>
        <w:t xml:space="preserve"> ja tähelepanekud</w:t>
      </w:r>
      <w:r>
        <w:rPr>
          <w:rFonts w:asciiTheme="minorHAnsi" w:hAnsiTheme="minorHAnsi" w:cstheme="minorHAnsi"/>
        </w:rPr>
        <w:t xml:space="preserve"> r</w:t>
      </w:r>
      <w:r w:rsidRPr="002421DE">
        <w:rPr>
          <w:rFonts w:asciiTheme="minorHAnsi" w:hAnsiTheme="minorHAnsi" w:cstheme="minorHAnsi"/>
        </w:rPr>
        <w:t>aamatupidamise seaduse, audiitortegevuse seaduse ja väärtpaberituru seaduse muutmise seaduse eelnõu</w:t>
      </w:r>
      <w:r>
        <w:rPr>
          <w:rFonts w:asciiTheme="minorHAnsi" w:hAnsiTheme="minorHAnsi" w:cstheme="minorHAnsi"/>
        </w:rPr>
        <w:t xml:space="preserve"> muutmiseks</w:t>
      </w:r>
    </w:p>
    <w:p w14:paraId="2454F082" w14:textId="77777777" w:rsidR="00B40AE0" w:rsidRPr="001D505F" w:rsidRDefault="00B40AE0" w:rsidP="00954F7E">
      <w:pPr>
        <w:spacing w:after="0" w:line="240" w:lineRule="auto"/>
        <w:rPr>
          <w:rFonts w:asciiTheme="minorHAnsi" w:hAnsiTheme="minorHAnsi" w:cstheme="minorHAnsi"/>
        </w:rPr>
      </w:pPr>
    </w:p>
    <w:p w14:paraId="6F5B1D49" w14:textId="47E5E13F" w:rsidR="0055095C" w:rsidRPr="001D505F" w:rsidRDefault="0055095C" w:rsidP="0055095C">
      <w:pPr>
        <w:spacing w:after="0" w:line="240" w:lineRule="auto"/>
        <w:rPr>
          <w:rFonts w:asciiTheme="minorHAnsi" w:hAnsiTheme="minorHAnsi" w:cstheme="minorHAnsi"/>
        </w:rPr>
      </w:pPr>
      <w:r w:rsidRPr="001D505F">
        <w:rPr>
          <w:rFonts w:asciiTheme="minorHAnsi" w:hAnsiTheme="minorHAnsi" w:cstheme="minorHAnsi"/>
        </w:rPr>
        <w:t xml:space="preserve">Lugupeetud </w:t>
      </w:r>
      <w:r w:rsidR="002C37BA" w:rsidRPr="001D505F">
        <w:rPr>
          <w:rFonts w:asciiTheme="minorHAnsi" w:hAnsiTheme="minorHAnsi" w:cstheme="minorHAnsi"/>
        </w:rPr>
        <w:t>rahandus</w:t>
      </w:r>
      <w:r w:rsidRPr="001D505F">
        <w:rPr>
          <w:rFonts w:asciiTheme="minorHAnsi" w:hAnsiTheme="minorHAnsi" w:cstheme="minorHAnsi"/>
        </w:rPr>
        <w:t>minister</w:t>
      </w:r>
      <w:r w:rsidR="00AF7F7B">
        <w:rPr>
          <w:rFonts w:asciiTheme="minorHAnsi" w:hAnsiTheme="minorHAnsi" w:cstheme="minorHAnsi"/>
        </w:rPr>
        <w:t xml:space="preserve"> härra</w:t>
      </w:r>
      <w:r w:rsidRPr="001D505F">
        <w:rPr>
          <w:rFonts w:asciiTheme="minorHAnsi" w:hAnsiTheme="minorHAnsi" w:cstheme="minorHAnsi"/>
        </w:rPr>
        <w:t xml:space="preserve"> </w:t>
      </w:r>
      <w:r w:rsidR="00B721DE" w:rsidRPr="001D505F">
        <w:rPr>
          <w:rFonts w:asciiTheme="minorHAnsi" w:hAnsiTheme="minorHAnsi" w:cstheme="minorHAnsi"/>
        </w:rPr>
        <w:t>Mart Võrklaev</w:t>
      </w:r>
    </w:p>
    <w:p w14:paraId="574B372C" w14:textId="77777777" w:rsidR="00954F7E" w:rsidRDefault="00954F7E" w:rsidP="0055095C">
      <w:pPr>
        <w:spacing w:after="0" w:line="240" w:lineRule="auto"/>
        <w:rPr>
          <w:rFonts w:asciiTheme="minorHAnsi" w:hAnsiTheme="minorHAnsi" w:cstheme="minorHAnsi"/>
        </w:rPr>
      </w:pPr>
    </w:p>
    <w:p w14:paraId="655AE0C5" w14:textId="77777777" w:rsidR="00620E58" w:rsidRPr="001D505F" w:rsidRDefault="00620E58" w:rsidP="0055095C">
      <w:pPr>
        <w:spacing w:after="0" w:line="240" w:lineRule="auto"/>
        <w:rPr>
          <w:rFonts w:asciiTheme="minorHAnsi" w:hAnsiTheme="minorHAnsi" w:cstheme="minorHAnsi"/>
        </w:rPr>
      </w:pPr>
    </w:p>
    <w:p w14:paraId="10C799C6" w14:textId="5462F96D" w:rsidR="00620E58" w:rsidRPr="001D505F" w:rsidRDefault="00B40AE0" w:rsidP="00B40AE0">
      <w:r w:rsidRPr="001D505F">
        <w:t>E</w:t>
      </w:r>
      <w:r w:rsidR="00E05707">
        <w:t xml:space="preserve">esti </w:t>
      </w:r>
      <w:r w:rsidRPr="001D505F">
        <w:t>R</w:t>
      </w:r>
      <w:r w:rsidR="00E05707">
        <w:t xml:space="preserve">aamatupidajate </w:t>
      </w:r>
      <w:r w:rsidRPr="001D505F">
        <w:t>K</w:t>
      </w:r>
      <w:r w:rsidR="00E05707">
        <w:t>ogu</w:t>
      </w:r>
      <w:r w:rsidR="002421DE">
        <w:t xml:space="preserve"> </w:t>
      </w:r>
      <w:r w:rsidR="00820C60">
        <w:t xml:space="preserve">metoodika toimkond on ettepanekute tegemiseks saadetud seaduste muutmise eelnõu dokumentidega põhjalikult tutvunud. Teeme alljärgnevad omapoolsed nii sisulised kui ka </w:t>
      </w:r>
      <w:r w:rsidR="0051346B">
        <w:t>mõistete kasutamise või täpsustamise</w:t>
      </w:r>
      <w:r w:rsidR="00820C60">
        <w:t xml:space="preserve"> </w:t>
      </w:r>
      <w:r w:rsidR="00AF7F7B">
        <w:t>ettepanekud ja tähelepanekud</w:t>
      </w:r>
      <w:r w:rsidR="00820C60">
        <w:t>.</w:t>
      </w:r>
    </w:p>
    <w:p w14:paraId="6D144B42" w14:textId="787D2CCB" w:rsidR="002421DE" w:rsidRPr="002421DE" w:rsidRDefault="00AF7F7B" w:rsidP="002421D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Tähelepanek</w:t>
      </w:r>
    </w:p>
    <w:p w14:paraId="46024355" w14:textId="77777777" w:rsidR="00AF7F7B" w:rsidRDefault="00AF7F7B" w:rsidP="00AF7F7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31DDCE" w14:textId="62E2C57B" w:rsidR="00AF7F7B" w:rsidRPr="00AF7F7B" w:rsidRDefault="00AF7F7B" w:rsidP="00AF7F7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AF7F7B">
        <w:rPr>
          <w:rFonts w:asciiTheme="minorHAnsi" w:hAnsiTheme="minorHAnsi" w:cstheme="minorHAnsi"/>
        </w:rPr>
        <w:t>uuta sõnastust</w:t>
      </w:r>
      <w:r>
        <w:rPr>
          <w:rFonts w:asciiTheme="minorHAnsi" w:hAnsiTheme="minorHAnsi" w:cstheme="minorHAnsi"/>
        </w:rPr>
        <w:t xml:space="preserve"> </w:t>
      </w:r>
      <w:r w:rsidRPr="00AF7F7B">
        <w:rPr>
          <w:rFonts w:asciiTheme="minorHAnsi" w:hAnsiTheme="minorHAnsi" w:cstheme="minorHAnsi"/>
        </w:rPr>
        <w:t xml:space="preserve">RPS § 3 punktis 14, kuna </w:t>
      </w:r>
      <w:r w:rsidRPr="00620E58">
        <w:rPr>
          <w:rFonts w:asciiTheme="minorHAnsi" w:hAnsiTheme="minorHAnsi" w:cstheme="minorHAnsi"/>
          <w:b/>
          <w:bCs/>
        </w:rPr>
        <w:t>kõik raamatupidamiskohuslased ei ole ettevõtjad</w:t>
      </w:r>
      <w:r w:rsidR="00BA35F6">
        <w:rPr>
          <w:rFonts w:asciiTheme="minorHAnsi" w:hAnsiTheme="minorHAnsi" w:cstheme="minorHAnsi"/>
        </w:rPr>
        <w:t xml:space="preserve"> (</w:t>
      </w:r>
      <w:r w:rsidRPr="00AF7F7B">
        <w:rPr>
          <w:rFonts w:asciiTheme="minorHAnsi" w:hAnsiTheme="minorHAnsi" w:cstheme="minorHAnsi"/>
        </w:rPr>
        <w:t>n</w:t>
      </w:r>
      <w:r w:rsidR="00BA35F6">
        <w:rPr>
          <w:rFonts w:asciiTheme="minorHAnsi" w:hAnsiTheme="minorHAnsi" w:cstheme="minorHAnsi"/>
        </w:rPr>
        <w:t>t</w:t>
      </w:r>
      <w:r w:rsidRPr="00AF7F7B">
        <w:rPr>
          <w:rFonts w:asciiTheme="minorHAnsi" w:hAnsiTheme="minorHAnsi" w:cstheme="minorHAnsi"/>
        </w:rPr>
        <w:t xml:space="preserve"> mittetulundusühingud</w:t>
      </w:r>
      <w:r w:rsidR="00BA35F6">
        <w:rPr>
          <w:rFonts w:asciiTheme="minorHAnsi" w:hAnsiTheme="minorHAnsi" w:cstheme="minorHAnsi"/>
        </w:rPr>
        <w:t>, korteriühistud</w:t>
      </w:r>
      <w:r w:rsidRPr="00AF7F7B">
        <w:rPr>
          <w:rFonts w:asciiTheme="minorHAnsi" w:hAnsiTheme="minorHAnsi" w:cstheme="minorHAnsi"/>
        </w:rPr>
        <w:t xml:space="preserve"> jms</w:t>
      </w:r>
      <w:r w:rsidR="00BA35F6">
        <w:rPr>
          <w:rFonts w:asciiTheme="minorHAnsi" w:hAnsiTheme="minorHAnsi" w:cstheme="minorHAnsi"/>
        </w:rPr>
        <w:t>)</w:t>
      </w:r>
      <w:r w:rsidRPr="00AF7F7B">
        <w:rPr>
          <w:rFonts w:asciiTheme="minorHAnsi" w:hAnsiTheme="minorHAnsi" w:cstheme="minorHAnsi"/>
        </w:rPr>
        <w:t xml:space="preserve">. </w:t>
      </w:r>
    </w:p>
    <w:p w14:paraId="4914F08C" w14:textId="77777777" w:rsidR="00AF7F7B" w:rsidRDefault="00AF7F7B" w:rsidP="00063D29">
      <w:pPr>
        <w:spacing w:after="0" w:line="240" w:lineRule="auto"/>
        <w:rPr>
          <w:rFonts w:asciiTheme="minorHAnsi" w:hAnsiTheme="minorHAnsi" w:cstheme="minorHAnsi"/>
        </w:rPr>
      </w:pPr>
    </w:p>
    <w:p w14:paraId="0879D84B" w14:textId="58FEFBF6" w:rsidR="00063D29" w:rsidRPr="00063D29" w:rsidRDefault="00063D29" w:rsidP="00063D29">
      <w:pPr>
        <w:spacing w:after="0" w:line="240" w:lineRule="auto"/>
        <w:rPr>
          <w:rFonts w:asciiTheme="minorHAnsi" w:hAnsiTheme="minorHAnsi" w:cstheme="minorHAnsi"/>
        </w:rPr>
      </w:pPr>
      <w:r w:rsidRPr="00063D29">
        <w:rPr>
          <w:rFonts w:asciiTheme="minorHAnsi" w:hAnsiTheme="minorHAnsi" w:cstheme="minorHAnsi"/>
        </w:rPr>
        <w:t>Väljavõte RP seaduse muutmise eelnõust:</w:t>
      </w:r>
    </w:p>
    <w:p w14:paraId="744398C4" w14:textId="77777777" w:rsidR="002421DE" w:rsidRPr="003E0F05" w:rsidRDefault="002421DE" w:rsidP="002F755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0E6945">
        <w:rPr>
          <w:rFonts w:asciiTheme="minorHAnsi" w:hAnsiTheme="minorHAnsi" w:cstheme="minorHAnsi"/>
          <w:i/>
          <w:iCs/>
        </w:rPr>
        <w:t>„</w:t>
      </w:r>
      <w:r w:rsidRPr="003E0F05">
        <w:rPr>
          <w:rFonts w:ascii="Times New Roman" w:hAnsi="Times New Roman"/>
          <w:b/>
          <w:bCs/>
          <w:i/>
          <w:iCs/>
          <w:color w:val="000000"/>
        </w:rPr>
        <w:t xml:space="preserve">3) </w:t>
      </w:r>
      <w:r w:rsidRPr="003E0F05">
        <w:rPr>
          <w:rFonts w:ascii="Times New Roman" w:hAnsi="Times New Roman"/>
          <w:i/>
          <w:iCs/>
          <w:color w:val="000000"/>
        </w:rPr>
        <w:t xml:space="preserve">paragrahvi 3 punktid 14–17 muudetakse ja sõnastatakse järgmiselt: </w:t>
      </w:r>
    </w:p>
    <w:p w14:paraId="7F3FE269" w14:textId="795027D4" w:rsidR="002421DE" w:rsidRPr="000E6945" w:rsidRDefault="002421DE" w:rsidP="002F755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E0F05">
        <w:rPr>
          <w:rFonts w:ascii="Times New Roman" w:hAnsi="Times New Roman"/>
          <w:i/>
          <w:iCs/>
          <w:color w:val="000000"/>
        </w:rPr>
        <w:t xml:space="preserve">„14) </w:t>
      </w:r>
      <w:r w:rsidRPr="00BA35F6">
        <w:rPr>
          <w:rFonts w:ascii="Times New Roman" w:hAnsi="Times New Roman"/>
          <w:b/>
          <w:bCs/>
          <w:i/>
          <w:iCs/>
          <w:color w:val="000000"/>
        </w:rPr>
        <w:t>mikroettevõtja</w:t>
      </w:r>
      <w:r w:rsidRPr="003E0F05">
        <w:rPr>
          <w:rFonts w:ascii="Times New Roman" w:hAnsi="Times New Roman"/>
          <w:i/>
          <w:iCs/>
          <w:color w:val="000000"/>
        </w:rPr>
        <w:t xml:space="preserve"> </w:t>
      </w:r>
      <w:r w:rsidRPr="00AF7F7B">
        <w:rPr>
          <w:rFonts w:ascii="Times New Roman" w:hAnsi="Times New Roman"/>
          <w:b/>
          <w:bCs/>
          <w:i/>
          <w:iCs/>
          <w:color w:val="000000"/>
        </w:rPr>
        <w:t xml:space="preserve">– </w:t>
      </w:r>
      <w:r w:rsidRPr="00AF7F7B">
        <w:rPr>
          <w:rFonts w:ascii="Times New Roman" w:hAnsi="Times New Roman"/>
          <w:i/>
          <w:iCs/>
          <w:color w:val="000000"/>
        </w:rPr>
        <w:t>raamatupidamiskohustuslane</w:t>
      </w:r>
      <w:r w:rsidRPr="003E0F05">
        <w:rPr>
          <w:rFonts w:ascii="Times New Roman" w:hAnsi="Times New Roman"/>
          <w:i/>
          <w:iCs/>
          <w:color w:val="000000"/>
        </w:rPr>
        <w:t>, kes aruandeaasta bilansipäeval ei ületa kahte piirmäära kolme järgmise näitaja hulgast: varad kokku 450 000 eurot, aruandeaasta tulu 900 000 eurot ja keskmine töötajate arv aruandeaasta jooksul 10 inimest;</w:t>
      </w:r>
      <w:r w:rsidR="00BA35F6">
        <w:rPr>
          <w:rFonts w:ascii="Times New Roman" w:hAnsi="Times New Roman"/>
          <w:i/>
          <w:iCs/>
          <w:color w:val="000000"/>
        </w:rPr>
        <w:t>“</w:t>
      </w:r>
    </w:p>
    <w:p w14:paraId="40FA2237" w14:textId="77777777" w:rsidR="002421DE" w:rsidRDefault="002421DE" w:rsidP="002F755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0D53E7D" w14:textId="77777777" w:rsidR="002421DE" w:rsidRDefault="002421DE" w:rsidP="002421DE">
      <w:pPr>
        <w:spacing w:after="0" w:line="240" w:lineRule="auto"/>
        <w:rPr>
          <w:rFonts w:asciiTheme="minorHAnsi" w:hAnsiTheme="minorHAnsi" w:cstheme="minorHAnsi"/>
        </w:rPr>
      </w:pPr>
    </w:p>
    <w:p w14:paraId="6C98F852" w14:textId="4CE411F8" w:rsidR="002421DE" w:rsidRPr="005F1B41" w:rsidRDefault="002421DE" w:rsidP="002421D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1B41">
        <w:rPr>
          <w:rFonts w:asciiTheme="minorHAnsi" w:hAnsiTheme="minorHAnsi" w:cstheme="minorHAnsi"/>
          <w:b/>
          <w:bCs/>
        </w:rPr>
        <w:t>Ettepanek</w:t>
      </w:r>
    </w:p>
    <w:p w14:paraId="6065761B" w14:textId="77777777" w:rsidR="00AF7F7B" w:rsidRDefault="00AF7F7B" w:rsidP="002F755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F1395A" w14:textId="0981F937" w:rsidR="00AF7F7B" w:rsidRPr="002421DE" w:rsidRDefault="00BA35F6" w:rsidP="00AF7F7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Muudatusettepanekus on mõiste </w:t>
      </w:r>
      <w:r w:rsidRPr="00AC3E05">
        <w:rPr>
          <w:rFonts w:asciiTheme="minorHAnsi" w:hAnsiTheme="minorHAnsi" w:cstheme="minorHAnsi"/>
          <w:b/>
          <w:bCs/>
        </w:rPr>
        <w:t>müügitulu asemel tulu</w:t>
      </w:r>
      <w:r>
        <w:rPr>
          <w:rFonts w:asciiTheme="minorHAnsi" w:hAnsiTheme="minorHAnsi" w:cstheme="minorHAnsi"/>
        </w:rPr>
        <w:t xml:space="preserve">. </w:t>
      </w:r>
      <w:r w:rsidR="00AF7F7B">
        <w:rPr>
          <w:rFonts w:asciiTheme="minorHAnsi" w:hAnsiTheme="minorHAnsi" w:cstheme="minorHAnsi"/>
        </w:rPr>
        <w:t>Palume tä</w:t>
      </w:r>
      <w:r w:rsidR="00AF7F7B" w:rsidRPr="002421DE">
        <w:rPr>
          <w:rFonts w:asciiTheme="minorHAnsi" w:hAnsiTheme="minorHAnsi" w:cstheme="minorHAnsi"/>
        </w:rPr>
        <w:t xml:space="preserve">psustada </w:t>
      </w:r>
      <w:r w:rsidR="00AF7F7B" w:rsidRPr="002F7550">
        <w:rPr>
          <w:rFonts w:asciiTheme="minorHAnsi" w:hAnsiTheme="minorHAnsi" w:cstheme="minorHAnsi"/>
          <w:b/>
          <w:bCs/>
        </w:rPr>
        <w:t>tulu</w:t>
      </w:r>
      <w:r w:rsidR="00AF7F7B" w:rsidRPr="002421DE">
        <w:rPr>
          <w:rFonts w:asciiTheme="minorHAnsi" w:hAnsiTheme="minorHAnsi" w:cstheme="minorHAnsi"/>
        </w:rPr>
        <w:t xml:space="preserve"> määratlust RPS § 3 ettevõtjate suuruskategooriate defineerimisel</w:t>
      </w:r>
      <w:r w:rsidR="00AF7F7B">
        <w:rPr>
          <w:rFonts w:asciiTheme="minorHAnsi" w:hAnsiTheme="minorHAnsi" w:cstheme="minorHAnsi"/>
        </w:rPr>
        <w:t xml:space="preserve">. Kas ettepanekus oleva tulu hulka </w:t>
      </w:r>
      <w:r w:rsidR="00220AB9">
        <w:rPr>
          <w:rFonts w:asciiTheme="minorHAnsi" w:hAnsiTheme="minorHAnsi" w:cstheme="minorHAnsi"/>
        </w:rPr>
        <w:t>peavad</w:t>
      </w:r>
      <w:r w:rsidR="00AF7F7B">
        <w:rPr>
          <w:rFonts w:asciiTheme="minorHAnsi" w:hAnsiTheme="minorHAnsi" w:cstheme="minorHAnsi"/>
        </w:rPr>
        <w:t xml:space="preserve"> majandusüksused arva</w:t>
      </w:r>
      <w:r w:rsidR="00220AB9">
        <w:rPr>
          <w:rFonts w:asciiTheme="minorHAnsi" w:hAnsiTheme="minorHAnsi" w:cstheme="minorHAnsi"/>
        </w:rPr>
        <w:t>ma</w:t>
      </w:r>
      <w:r w:rsidR="00AF7F7B">
        <w:rPr>
          <w:rFonts w:asciiTheme="minorHAnsi" w:hAnsiTheme="minorHAnsi" w:cstheme="minorHAnsi"/>
        </w:rPr>
        <w:t xml:space="preserve"> ka finantstulu, kasumid finantsinvesteeringutelt, bioloogilistelt varadelt ning positiivsed jääkide muutused.</w:t>
      </w:r>
    </w:p>
    <w:p w14:paraId="46E2C697" w14:textId="77777777" w:rsidR="00220AB9" w:rsidRDefault="00220AB9" w:rsidP="00220AB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A003C9" w14:textId="51ABDA96" w:rsidR="002F7550" w:rsidRDefault="005F1B41" w:rsidP="002F755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Hetkel kehtiva</w:t>
      </w:r>
      <w:r w:rsidR="00BA35F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RPS </w:t>
      </w:r>
      <w:r w:rsidRPr="002421DE">
        <w:rPr>
          <w:rFonts w:asciiTheme="minorHAnsi" w:hAnsiTheme="minorHAnsi" w:cstheme="minorHAnsi"/>
        </w:rPr>
        <w:t xml:space="preserve">§ 3 </w:t>
      </w:r>
      <w:r>
        <w:rPr>
          <w:rFonts w:asciiTheme="minorHAnsi" w:hAnsiTheme="minorHAnsi" w:cstheme="minorHAnsi"/>
        </w:rPr>
        <w:t xml:space="preserve">on ettevõtjate suuruskategooriate defineerimisel kasutatud mõistet </w:t>
      </w:r>
      <w:r w:rsidRPr="00BA35F6">
        <w:rPr>
          <w:rFonts w:asciiTheme="minorHAnsi" w:hAnsiTheme="minorHAnsi" w:cstheme="minorHAnsi"/>
          <w:b/>
          <w:bCs/>
        </w:rPr>
        <w:t>müügitul</w:t>
      </w:r>
      <w:r w:rsidR="00BA35F6">
        <w:rPr>
          <w:rFonts w:asciiTheme="minorHAnsi" w:hAnsiTheme="minorHAnsi" w:cstheme="minorHAnsi"/>
          <w:b/>
          <w:bCs/>
        </w:rPr>
        <w:t xml:space="preserve">u, </w:t>
      </w:r>
      <w:r w:rsidR="00BA35F6" w:rsidRPr="00BA35F6">
        <w:rPr>
          <w:rFonts w:asciiTheme="minorHAnsi" w:hAnsiTheme="minorHAnsi" w:cstheme="minorHAnsi"/>
        </w:rPr>
        <w:t>mis on selgelt defineeritud</w:t>
      </w:r>
      <w:r w:rsidR="00BA35F6">
        <w:rPr>
          <w:rFonts w:asciiTheme="minorHAnsi" w:hAnsiTheme="minorHAnsi" w:cstheme="minorHAnsi"/>
          <w:b/>
          <w:bCs/>
        </w:rPr>
        <w:t xml:space="preserve"> </w:t>
      </w:r>
      <w:r w:rsidR="00BA35F6" w:rsidRPr="00BA35F6">
        <w:rPr>
          <w:rFonts w:asciiTheme="minorHAnsi" w:hAnsiTheme="minorHAnsi" w:cstheme="minorHAnsi"/>
        </w:rPr>
        <w:t>(m</w:t>
      </w:r>
      <w:r w:rsidR="002F7550" w:rsidRPr="00BA35F6">
        <w:rPr>
          <w:rFonts w:asciiTheme="minorHAnsi" w:hAnsiTheme="minorHAnsi" w:cstheme="minorHAnsi"/>
        </w:rPr>
        <w:t>üügitulu</w:t>
      </w:r>
      <w:r w:rsidR="002F7550">
        <w:rPr>
          <w:rFonts w:asciiTheme="minorHAnsi" w:hAnsiTheme="minorHAnsi" w:cstheme="minorHAnsi"/>
        </w:rPr>
        <w:t xml:space="preserve"> on kõi</w:t>
      </w:r>
      <w:r w:rsidR="002F7550" w:rsidRPr="004762CF">
        <w:rPr>
          <w:rFonts w:asciiTheme="minorHAnsi" w:hAnsiTheme="minorHAnsi" w:cstheme="minorHAnsi"/>
        </w:rPr>
        <w:t>kide p</w:t>
      </w:r>
      <w:r w:rsidR="002F7550">
        <w:rPr>
          <w:rFonts w:asciiTheme="minorHAnsi" w:hAnsiTheme="minorHAnsi" w:cstheme="minorHAnsi"/>
        </w:rPr>
        <w:t>õ</w:t>
      </w:r>
      <w:r w:rsidR="002F7550" w:rsidRPr="004762CF">
        <w:rPr>
          <w:rFonts w:asciiTheme="minorHAnsi" w:hAnsiTheme="minorHAnsi" w:cstheme="minorHAnsi"/>
        </w:rPr>
        <w:t>hi- ja k</w:t>
      </w:r>
      <w:r w:rsidR="002F7550">
        <w:rPr>
          <w:rFonts w:asciiTheme="minorHAnsi" w:hAnsiTheme="minorHAnsi" w:cstheme="minorHAnsi"/>
        </w:rPr>
        <w:t>õ</w:t>
      </w:r>
      <w:r w:rsidR="002F7550" w:rsidRPr="004762CF">
        <w:rPr>
          <w:rFonts w:asciiTheme="minorHAnsi" w:hAnsiTheme="minorHAnsi" w:cstheme="minorHAnsi"/>
        </w:rPr>
        <w:t>rvaltegevusena valmistatud toodete, teenuste ja kaupade</w:t>
      </w:r>
      <w:r w:rsidR="002F7550">
        <w:rPr>
          <w:rFonts w:asciiTheme="minorHAnsi" w:hAnsiTheme="minorHAnsi" w:cstheme="minorHAnsi"/>
        </w:rPr>
        <w:t xml:space="preserve"> </w:t>
      </w:r>
      <w:r w:rsidR="002F7550" w:rsidRPr="004762CF">
        <w:rPr>
          <w:rFonts w:asciiTheme="minorHAnsi" w:hAnsiTheme="minorHAnsi" w:cstheme="minorHAnsi"/>
        </w:rPr>
        <w:t>m</w:t>
      </w:r>
      <w:r w:rsidR="002F7550">
        <w:rPr>
          <w:rFonts w:asciiTheme="minorHAnsi" w:hAnsiTheme="minorHAnsi" w:cstheme="minorHAnsi"/>
        </w:rPr>
        <w:t>üü</w:t>
      </w:r>
      <w:r w:rsidR="002F7550" w:rsidRPr="004762CF">
        <w:rPr>
          <w:rFonts w:asciiTheme="minorHAnsi" w:hAnsiTheme="minorHAnsi" w:cstheme="minorHAnsi"/>
        </w:rPr>
        <w:t>gist saadud v</w:t>
      </w:r>
      <w:r w:rsidR="002F7550">
        <w:rPr>
          <w:rFonts w:asciiTheme="minorHAnsi" w:hAnsiTheme="minorHAnsi" w:cstheme="minorHAnsi"/>
        </w:rPr>
        <w:t>õi</w:t>
      </w:r>
      <w:r w:rsidR="002F7550" w:rsidRPr="004762CF">
        <w:rPr>
          <w:rFonts w:asciiTheme="minorHAnsi" w:hAnsiTheme="minorHAnsi" w:cstheme="minorHAnsi"/>
        </w:rPr>
        <w:t xml:space="preserve"> saadaolev m</w:t>
      </w:r>
      <w:r w:rsidR="002F7550">
        <w:rPr>
          <w:rFonts w:asciiTheme="minorHAnsi" w:hAnsiTheme="minorHAnsi" w:cstheme="minorHAnsi"/>
        </w:rPr>
        <w:t>üü</w:t>
      </w:r>
      <w:r w:rsidR="002F7550" w:rsidRPr="004762CF">
        <w:rPr>
          <w:rFonts w:asciiTheme="minorHAnsi" w:hAnsiTheme="minorHAnsi" w:cstheme="minorHAnsi"/>
        </w:rPr>
        <w:t>gitulu, mis ei sisalda k</w:t>
      </w:r>
      <w:r w:rsidR="002F7550">
        <w:rPr>
          <w:rFonts w:asciiTheme="minorHAnsi" w:hAnsiTheme="minorHAnsi" w:cstheme="minorHAnsi"/>
        </w:rPr>
        <w:t>ä</w:t>
      </w:r>
      <w:r w:rsidR="002F7550" w:rsidRPr="004762CF">
        <w:rPr>
          <w:rFonts w:asciiTheme="minorHAnsi" w:hAnsiTheme="minorHAnsi" w:cstheme="minorHAnsi"/>
        </w:rPr>
        <w:t>ibemaksu</w:t>
      </w:r>
      <w:r w:rsidR="002F7550">
        <w:rPr>
          <w:rFonts w:asciiTheme="minorHAnsi" w:hAnsiTheme="minorHAnsi" w:cstheme="minorHAnsi"/>
        </w:rPr>
        <w:t xml:space="preserve"> </w:t>
      </w:r>
      <w:r w:rsidR="002F7550" w:rsidRPr="004762CF">
        <w:rPr>
          <w:rFonts w:asciiTheme="minorHAnsi" w:hAnsiTheme="minorHAnsi" w:cstheme="minorHAnsi"/>
        </w:rPr>
        <w:t>(</w:t>
      </w:r>
      <w:r w:rsidR="002F7550">
        <w:rPr>
          <w:rFonts w:asciiTheme="minorHAnsi" w:hAnsiTheme="minorHAnsi" w:cstheme="minorHAnsi"/>
        </w:rPr>
        <w:t>kä</w:t>
      </w:r>
      <w:r w:rsidR="002F7550" w:rsidRPr="004762CF">
        <w:rPr>
          <w:rFonts w:asciiTheme="minorHAnsi" w:hAnsiTheme="minorHAnsi" w:cstheme="minorHAnsi"/>
        </w:rPr>
        <w:t>ibemaksukohustuslasel), aktsiise ega p</w:t>
      </w:r>
      <w:r w:rsidR="002F7550">
        <w:rPr>
          <w:rFonts w:asciiTheme="minorHAnsi" w:hAnsiTheme="minorHAnsi" w:cstheme="minorHAnsi"/>
        </w:rPr>
        <w:t>õ</w:t>
      </w:r>
      <w:r w:rsidR="002F7550" w:rsidRPr="004762CF">
        <w:rPr>
          <w:rFonts w:asciiTheme="minorHAnsi" w:hAnsiTheme="minorHAnsi" w:cstheme="minorHAnsi"/>
        </w:rPr>
        <w:t>hivara m</w:t>
      </w:r>
      <w:r w:rsidR="002F7550">
        <w:rPr>
          <w:rFonts w:asciiTheme="minorHAnsi" w:hAnsiTheme="minorHAnsi" w:cstheme="minorHAnsi"/>
        </w:rPr>
        <w:t>üü</w:t>
      </w:r>
      <w:r w:rsidR="002F7550" w:rsidRPr="004762CF">
        <w:rPr>
          <w:rFonts w:asciiTheme="minorHAnsi" w:hAnsiTheme="minorHAnsi" w:cstheme="minorHAnsi"/>
        </w:rPr>
        <w:t>gitulu jm</w:t>
      </w:r>
      <w:r w:rsidR="00BA35F6">
        <w:rPr>
          <w:rFonts w:asciiTheme="minorHAnsi" w:hAnsiTheme="minorHAnsi" w:cstheme="minorHAnsi"/>
        </w:rPr>
        <w:t>)</w:t>
      </w:r>
      <w:r w:rsidR="002F7550">
        <w:rPr>
          <w:rFonts w:asciiTheme="minorHAnsi" w:hAnsiTheme="minorHAnsi" w:cstheme="minorHAnsi"/>
        </w:rPr>
        <w:t>.</w:t>
      </w:r>
    </w:p>
    <w:p w14:paraId="1A842A70" w14:textId="77777777" w:rsidR="002F7550" w:rsidRDefault="002F7550" w:rsidP="002F755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41D224" w14:textId="77777777" w:rsidR="00063D29" w:rsidRPr="00063D29" w:rsidRDefault="00063D29" w:rsidP="00063D29">
      <w:pPr>
        <w:spacing w:after="0" w:line="240" w:lineRule="auto"/>
        <w:rPr>
          <w:rFonts w:asciiTheme="minorHAnsi" w:hAnsiTheme="minorHAnsi" w:cstheme="minorHAnsi"/>
        </w:rPr>
      </w:pPr>
      <w:r w:rsidRPr="00063D29">
        <w:rPr>
          <w:rFonts w:asciiTheme="minorHAnsi" w:hAnsiTheme="minorHAnsi" w:cstheme="minorHAnsi"/>
        </w:rPr>
        <w:t>Väljavõte RP seaduse muutmise eelnõust:</w:t>
      </w:r>
    </w:p>
    <w:p w14:paraId="5B1E3EAF" w14:textId="77777777" w:rsidR="005F1B41" w:rsidRPr="003E0F05" w:rsidRDefault="005F1B41" w:rsidP="002F7550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i/>
          <w:iCs/>
        </w:rPr>
        <w:t>„</w:t>
      </w:r>
      <w:r w:rsidRPr="003E0F05">
        <w:rPr>
          <w:rFonts w:asciiTheme="minorHAnsi" w:hAnsiTheme="minorHAnsi" w:cstheme="minorHAnsi"/>
          <w:b/>
          <w:bCs/>
          <w:i/>
          <w:iCs/>
        </w:rPr>
        <w:t xml:space="preserve">3) </w:t>
      </w:r>
      <w:r w:rsidRPr="003E0F05">
        <w:rPr>
          <w:rFonts w:asciiTheme="minorHAnsi" w:hAnsiTheme="minorHAnsi" w:cstheme="minorHAnsi"/>
          <w:i/>
          <w:iCs/>
        </w:rPr>
        <w:t xml:space="preserve">paragrahvi 3 punktid 14–17 muudetakse ja sõnastatakse järgmiselt: </w:t>
      </w:r>
    </w:p>
    <w:p w14:paraId="32579F69" w14:textId="09D3DEE8" w:rsidR="005F1B41" w:rsidRDefault="005F1B41" w:rsidP="002F7550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5F1B41">
        <w:rPr>
          <w:rFonts w:asciiTheme="minorHAnsi" w:hAnsiTheme="minorHAnsi" w:cstheme="minorHAnsi"/>
          <w:i/>
          <w:iCs/>
        </w:rPr>
        <w:t xml:space="preserve">„14) mikroettevõtja – raamatupidamiskohustuslane, kes aruandeaasta bilansipäeval ei ületa kahte piirmäära kolme järgmise näitaja hulgast: varad kokku 450 000 eurot, </w:t>
      </w:r>
      <w:r w:rsidRPr="005F1B41">
        <w:rPr>
          <w:rFonts w:asciiTheme="minorHAnsi" w:hAnsiTheme="minorHAnsi" w:cstheme="minorHAnsi"/>
          <w:b/>
          <w:bCs/>
          <w:i/>
          <w:iCs/>
        </w:rPr>
        <w:t xml:space="preserve">aruandeaasta tulu </w:t>
      </w:r>
      <w:r w:rsidRPr="005F1B41">
        <w:rPr>
          <w:rFonts w:asciiTheme="minorHAnsi" w:hAnsiTheme="minorHAnsi" w:cstheme="minorHAnsi"/>
          <w:i/>
          <w:iCs/>
        </w:rPr>
        <w:t xml:space="preserve">900 000 eurot ja keskmine töötajate arv aruandeaasta jooksul 10 inimest; </w:t>
      </w:r>
      <w:r w:rsidR="00220AB9">
        <w:rPr>
          <w:rFonts w:asciiTheme="minorHAnsi" w:hAnsiTheme="minorHAnsi" w:cstheme="minorHAnsi"/>
          <w:i/>
          <w:iCs/>
        </w:rPr>
        <w:t>…“</w:t>
      </w:r>
    </w:p>
    <w:p w14:paraId="3ED3F3C0" w14:textId="77777777" w:rsidR="00220AB9" w:rsidRPr="005F1B41" w:rsidRDefault="00220AB9" w:rsidP="002F7550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437B430C" w14:textId="6701F554" w:rsidR="002421DE" w:rsidRPr="002421DE" w:rsidRDefault="004762CF" w:rsidP="002F755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421DE">
        <w:rPr>
          <w:rFonts w:asciiTheme="minorHAnsi" w:hAnsiTheme="minorHAnsi" w:cstheme="minorHAnsi"/>
        </w:rPr>
        <w:t xml:space="preserve">Hetkel </w:t>
      </w:r>
      <w:bookmarkStart w:id="0" w:name="_Hlk160127944"/>
      <w:r w:rsidR="002421DE" w:rsidRPr="002421DE">
        <w:rPr>
          <w:rFonts w:asciiTheme="minorHAnsi" w:hAnsiTheme="minorHAnsi" w:cstheme="minorHAnsi"/>
        </w:rPr>
        <w:t>RPS § 3</w:t>
      </w:r>
      <w:r>
        <w:rPr>
          <w:rFonts w:asciiTheme="minorHAnsi" w:hAnsiTheme="minorHAnsi" w:cstheme="minorHAnsi"/>
        </w:rPr>
        <w:t>.</w:t>
      </w:r>
      <w:r w:rsidR="002421DE" w:rsidRPr="002421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Seaduses kasutatavad mõisted</w:t>
      </w:r>
      <w:r w:rsidR="002421DE" w:rsidRPr="002421DE">
        <w:rPr>
          <w:rFonts w:asciiTheme="minorHAnsi" w:hAnsiTheme="minorHAnsi" w:cstheme="minorHAnsi"/>
        </w:rPr>
        <w:t>.</w:t>
      </w:r>
      <w:bookmarkEnd w:id="0"/>
    </w:p>
    <w:p w14:paraId="0243E1B3" w14:textId="7F410FB8" w:rsidR="002F7550" w:rsidRPr="00290ABF" w:rsidRDefault="002F7550" w:rsidP="00290ABF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i/>
          <w:iCs/>
        </w:rPr>
        <w:t>„</w:t>
      </w:r>
      <w:r w:rsidR="002421DE" w:rsidRPr="000E6945">
        <w:rPr>
          <w:rFonts w:asciiTheme="minorHAnsi" w:hAnsiTheme="minorHAnsi" w:cstheme="minorHAnsi"/>
          <w:i/>
          <w:iCs/>
        </w:rPr>
        <w:t xml:space="preserve">4) </w:t>
      </w:r>
      <w:r w:rsidR="002421DE" w:rsidRPr="000E6945">
        <w:rPr>
          <w:rFonts w:asciiTheme="minorHAnsi" w:hAnsiTheme="minorHAnsi" w:cstheme="minorHAnsi"/>
          <w:b/>
          <w:bCs/>
          <w:i/>
          <w:iCs/>
        </w:rPr>
        <w:t>tulu</w:t>
      </w:r>
      <w:r w:rsidR="002421DE" w:rsidRPr="000E6945">
        <w:rPr>
          <w:rFonts w:asciiTheme="minorHAnsi" w:hAnsiTheme="minorHAnsi" w:cstheme="minorHAnsi"/>
          <w:i/>
          <w:iCs/>
        </w:rPr>
        <w:t xml:space="preserve"> – majandusliku kasu suurenemine aruandeperioodil vara lisandumise või suurenemisena või kohustiste vähenemisena, mille tulemusel omakapital suureneb, välja arvatud omanike sissemaksed omakapitali;</w:t>
      </w:r>
      <w:r w:rsidRPr="000E6945">
        <w:rPr>
          <w:rFonts w:asciiTheme="minorHAnsi" w:hAnsiTheme="minorHAnsi" w:cstheme="minorHAnsi"/>
          <w:i/>
          <w:iCs/>
        </w:rPr>
        <w:t>“</w:t>
      </w:r>
    </w:p>
    <w:p w14:paraId="2804C750" w14:textId="7E207AF2" w:rsidR="002421DE" w:rsidRDefault="002421DE" w:rsidP="002F755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2F7550">
        <w:rPr>
          <w:rFonts w:asciiTheme="minorHAnsi" w:hAnsiTheme="minorHAnsi" w:cstheme="minorHAnsi"/>
          <w:b/>
          <w:bCs/>
        </w:rPr>
        <w:lastRenderedPageBreak/>
        <w:t>Ettepanek</w:t>
      </w:r>
    </w:p>
    <w:p w14:paraId="2EDFC7EE" w14:textId="665C3783" w:rsidR="00675E4F" w:rsidRPr="00675E4F" w:rsidRDefault="00675E4F" w:rsidP="00675E4F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DF9363A" w14:textId="0C34DC8A" w:rsidR="00220AB9" w:rsidRDefault="00220AB9" w:rsidP="002908A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Väärarusaamade vältimiseks teeme </w:t>
      </w:r>
      <w:r w:rsidRPr="002908A1">
        <w:rPr>
          <w:rFonts w:asciiTheme="minorHAnsi" w:hAnsiTheme="minorHAnsi" w:cstheme="minorHAnsi"/>
        </w:rPr>
        <w:t>ettepaneku</w:t>
      </w:r>
      <w:r>
        <w:rPr>
          <w:rFonts w:asciiTheme="minorHAnsi" w:hAnsiTheme="minorHAnsi" w:cstheme="minorHAnsi"/>
        </w:rPr>
        <w:t xml:space="preserve"> RP s</w:t>
      </w:r>
      <w:r w:rsidRPr="002421DE">
        <w:rPr>
          <w:rFonts w:asciiTheme="minorHAnsi" w:hAnsiTheme="minorHAnsi" w:cstheme="minorHAnsi"/>
        </w:rPr>
        <w:t>eaduse</w:t>
      </w:r>
      <w:r w:rsidR="002908A1">
        <w:rPr>
          <w:rFonts w:asciiTheme="minorHAnsi" w:hAnsiTheme="minorHAnsi" w:cstheme="minorHAnsi"/>
        </w:rPr>
        <w:t xml:space="preserve"> paragrahvi 13 lõikes 2</w:t>
      </w:r>
      <w:r w:rsidRPr="002421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kasutada </w:t>
      </w:r>
      <w:r w:rsidRPr="002421DE">
        <w:rPr>
          <w:rFonts w:asciiTheme="minorHAnsi" w:hAnsiTheme="minorHAnsi" w:cstheme="minorHAnsi"/>
        </w:rPr>
        <w:t xml:space="preserve">sõna </w:t>
      </w:r>
      <w:r w:rsidRPr="00675E4F">
        <w:rPr>
          <w:rFonts w:asciiTheme="minorHAnsi" w:hAnsiTheme="minorHAnsi" w:cstheme="minorHAnsi"/>
          <w:b/>
          <w:bCs/>
        </w:rPr>
        <w:t>bilansipäev</w:t>
      </w:r>
      <w:r>
        <w:rPr>
          <w:rFonts w:asciiTheme="minorHAnsi" w:hAnsiTheme="minorHAnsi" w:cstheme="minorHAnsi"/>
        </w:rPr>
        <w:t xml:space="preserve"> asemel väljendit</w:t>
      </w:r>
      <w:r w:rsidRPr="002421DE">
        <w:rPr>
          <w:rFonts w:asciiTheme="minorHAnsi" w:hAnsiTheme="minorHAnsi" w:cstheme="minorHAnsi"/>
        </w:rPr>
        <w:t xml:space="preserve"> </w:t>
      </w:r>
      <w:r w:rsidR="002908A1">
        <w:rPr>
          <w:rFonts w:asciiTheme="minorHAnsi" w:hAnsiTheme="minorHAnsi" w:cstheme="minorHAnsi"/>
          <w:b/>
          <w:bCs/>
        </w:rPr>
        <w:t xml:space="preserve">majandusaasta lõpu </w:t>
      </w:r>
      <w:r w:rsidRPr="00675E4F">
        <w:rPr>
          <w:rFonts w:asciiTheme="minorHAnsi" w:hAnsiTheme="minorHAnsi" w:cstheme="minorHAnsi"/>
          <w:b/>
          <w:bCs/>
        </w:rPr>
        <w:t>kuupäev</w:t>
      </w:r>
      <w:r w:rsidRPr="002421D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Antud väljendit ei ole võimalik mitmeti tõlgendada.</w:t>
      </w:r>
    </w:p>
    <w:p w14:paraId="54586041" w14:textId="77777777" w:rsidR="00477008" w:rsidRDefault="00477008" w:rsidP="0047700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89FB5B" w14:textId="57D39572" w:rsidR="00220AB9" w:rsidRDefault="00477008" w:rsidP="002908A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Seletuskirja põhjendus ei pea paika. Bilansipäev ei tähenda majandusaasta lõpu kuupäeva, vaid r</w:t>
      </w:r>
      <w:r w:rsidR="00220AB9">
        <w:rPr>
          <w:rFonts w:asciiTheme="minorHAnsi" w:hAnsiTheme="minorHAnsi" w:cstheme="minorHAnsi"/>
        </w:rPr>
        <w:t>aamatupidamises võib bilansipäev olla iga päev, millal bilanss koostatakse. Näiteks on börsiettevõtetel vahebilansi koostamise kohustus, mis ei ole seotud majandusaasta lõpuga.</w:t>
      </w:r>
      <w:r w:rsidR="002908A1">
        <w:rPr>
          <w:rFonts w:asciiTheme="minorHAnsi" w:hAnsiTheme="minorHAnsi" w:cstheme="minorHAnsi"/>
        </w:rPr>
        <w:t xml:space="preserve"> Paragrahvi 13 lõige 2 räägib ainult majandusaasta pikkusest mitte </w:t>
      </w:r>
      <w:r>
        <w:rPr>
          <w:rFonts w:asciiTheme="minorHAnsi" w:hAnsiTheme="minorHAnsi" w:cstheme="minorHAnsi"/>
        </w:rPr>
        <w:t>bilansist</w:t>
      </w:r>
      <w:r w:rsidR="00AC3E05">
        <w:rPr>
          <w:rFonts w:asciiTheme="minorHAnsi" w:hAnsiTheme="minorHAnsi" w:cstheme="minorHAnsi"/>
        </w:rPr>
        <w:t xml:space="preserve"> või erinevatest aruandeperioodidest, mille kohta bilanss koostatakse</w:t>
      </w:r>
      <w:r>
        <w:rPr>
          <w:rFonts w:asciiTheme="minorHAnsi" w:hAnsiTheme="minorHAnsi" w:cstheme="minorHAnsi"/>
        </w:rPr>
        <w:t>.</w:t>
      </w:r>
    </w:p>
    <w:p w14:paraId="05562E4C" w14:textId="77777777" w:rsidR="00220AB9" w:rsidRDefault="00220AB9" w:rsidP="002908A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B5C632" w14:textId="31BB9BD6" w:rsidR="00220AB9" w:rsidRDefault="00220AB9" w:rsidP="002908A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Väljavõte RP seaduse muutmise eelnõust:</w:t>
      </w:r>
    </w:p>
    <w:p w14:paraId="6C8126D5" w14:textId="77777777" w:rsidR="00220AB9" w:rsidRPr="000E6945" w:rsidRDefault="00220AB9" w:rsidP="002908A1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i/>
          <w:iCs/>
        </w:rPr>
        <w:t>„</w:t>
      </w:r>
      <w:r w:rsidRPr="003E0F05">
        <w:rPr>
          <w:rFonts w:asciiTheme="minorHAnsi" w:hAnsiTheme="minorHAnsi" w:cstheme="minorHAnsi"/>
          <w:b/>
          <w:bCs/>
          <w:i/>
          <w:iCs/>
        </w:rPr>
        <w:t xml:space="preserve">4) </w:t>
      </w:r>
      <w:r w:rsidRPr="003E0F05">
        <w:rPr>
          <w:rFonts w:asciiTheme="minorHAnsi" w:hAnsiTheme="minorHAnsi" w:cstheme="minorHAnsi"/>
          <w:i/>
          <w:iCs/>
        </w:rPr>
        <w:t>paragrahvi 13 lõikes 2 asendatakse sõnad „majandusaasta alguskuupäeva“ sõnaga „bilansipäeva“;</w:t>
      </w:r>
      <w:r w:rsidRPr="000E6945">
        <w:rPr>
          <w:rFonts w:asciiTheme="minorHAnsi" w:hAnsiTheme="minorHAnsi" w:cstheme="minorHAnsi"/>
          <w:i/>
          <w:iCs/>
        </w:rPr>
        <w:t>“</w:t>
      </w:r>
    </w:p>
    <w:p w14:paraId="03BC2DEB" w14:textId="77777777" w:rsidR="00477008" w:rsidRDefault="00477008" w:rsidP="002908A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29C3CF4" w14:textId="7B4F2DE7" w:rsidR="00675E4F" w:rsidRDefault="00675E4F" w:rsidP="002908A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Väljavõte seletuskirjast:</w:t>
      </w:r>
    </w:p>
    <w:p w14:paraId="3117A23F" w14:textId="06422337" w:rsidR="00675E4F" w:rsidRPr="000E6945" w:rsidRDefault="00675E4F" w:rsidP="002908A1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i/>
          <w:iCs/>
        </w:rPr>
        <w:t>„</w:t>
      </w:r>
      <w:r w:rsidRPr="000E6945">
        <w:rPr>
          <w:rFonts w:asciiTheme="minorHAnsi" w:hAnsiTheme="minorHAnsi" w:cstheme="minorHAnsi"/>
          <w:b/>
          <w:bCs/>
          <w:i/>
          <w:iCs/>
        </w:rPr>
        <w:t xml:space="preserve">Paragrahvi 1 punkt 4 </w:t>
      </w:r>
      <w:r w:rsidRPr="000E6945">
        <w:rPr>
          <w:rFonts w:asciiTheme="minorHAnsi" w:hAnsiTheme="minorHAnsi" w:cstheme="minorHAnsi"/>
          <w:i/>
          <w:iCs/>
        </w:rPr>
        <w:t xml:space="preserve">– § 13 lõikes 2 asendatakse termin „majandusaasta alguskuupäeva“ kohasema terminiga „bilansipäev“. Muudatus on ajendatud asjaolust, et majandusaasta puhul kasutatakse </w:t>
      </w:r>
      <w:r w:rsidRPr="000E6945">
        <w:rPr>
          <w:rFonts w:asciiTheme="minorHAnsi" w:hAnsiTheme="minorHAnsi" w:cstheme="minorHAnsi"/>
          <w:b/>
          <w:bCs/>
          <w:i/>
          <w:iCs/>
        </w:rPr>
        <w:t>raamatupidamise sõnavaras terminit bilansipäev, mis tähendab majandusaasta lõpu kuupäeva</w:t>
      </w:r>
      <w:r w:rsidRPr="000E6945">
        <w:rPr>
          <w:rFonts w:asciiTheme="minorHAnsi" w:hAnsiTheme="minorHAnsi" w:cstheme="minorHAnsi"/>
          <w:i/>
          <w:iCs/>
        </w:rPr>
        <w:t xml:space="preserve"> ning aruandeperioodi muudatus on sageli tingitud bilansipäeva muutuse soovist (st millise hetke seisuga koostatakse majandusaasta aruanne), mitte aruandeperioodi alguskuupäeva muutmise soovist.“</w:t>
      </w:r>
    </w:p>
    <w:p w14:paraId="1C98A054" w14:textId="77777777" w:rsidR="00675E4F" w:rsidRDefault="00675E4F" w:rsidP="00675E4F">
      <w:pPr>
        <w:spacing w:after="0" w:line="240" w:lineRule="auto"/>
        <w:rPr>
          <w:rFonts w:asciiTheme="minorHAnsi" w:hAnsiTheme="minorHAnsi" w:cstheme="minorHAnsi"/>
        </w:rPr>
      </w:pPr>
    </w:p>
    <w:p w14:paraId="118D71BC" w14:textId="77777777" w:rsidR="005F1B41" w:rsidRDefault="005F1B41" w:rsidP="00675E4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6DCF0D" w14:textId="6638FCC4" w:rsidR="002421DE" w:rsidRPr="00675E4F" w:rsidRDefault="002421DE" w:rsidP="00675E4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675E4F">
        <w:rPr>
          <w:rFonts w:asciiTheme="minorHAnsi" w:hAnsiTheme="minorHAnsi" w:cstheme="minorHAnsi"/>
          <w:b/>
          <w:bCs/>
        </w:rPr>
        <w:t>Ettepanek</w:t>
      </w:r>
    </w:p>
    <w:p w14:paraId="7FF0E4FB" w14:textId="77777777" w:rsidR="00F95F50" w:rsidRDefault="00F95F50" w:rsidP="00F95F5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314502F" w14:textId="74F85026" w:rsidR="00477008" w:rsidRDefault="00477008" w:rsidP="0047700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Võttes arvesse audiitorite vähesust ning kasvavat töökoormust kestvusaruandluse auditeerimise lisandumise tõttu, teeme </w:t>
      </w:r>
      <w:r w:rsidRPr="00477008">
        <w:rPr>
          <w:rFonts w:asciiTheme="minorHAnsi" w:hAnsiTheme="minorHAnsi" w:cstheme="minorHAnsi"/>
        </w:rPr>
        <w:t>ettepaneku</w:t>
      </w:r>
      <w:r w:rsidRPr="002421DE">
        <w:rPr>
          <w:rFonts w:asciiTheme="minorHAnsi" w:hAnsiTheme="minorHAnsi" w:cstheme="minorHAnsi"/>
        </w:rPr>
        <w:t xml:space="preserve"> </w:t>
      </w:r>
      <w:r w:rsidRPr="00AC3E05">
        <w:rPr>
          <w:rFonts w:asciiTheme="minorHAnsi" w:hAnsiTheme="minorHAnsi" w:cstheme="minorHAnsi"/>
          <w:b/>
          <w:bCs/>
        </w:rPr>
        <w:t>tõsta rohkem</w:t>
      </w:r>
      <w:r>
        <w:rPr>
          <w:rFonts w:asciiTheme="minorHAnsi" w:hAnsiTheme="minorHAnsi" w:cstheme="minorHAnsi"/>
        </w:rPr>
        <w:t xml:space="preserve"> nii a</w:t>
      </w:r>
      <w:r w:rsidRPr="002421DE">
        <w:rPr>
          <w:rFonts w:asciiTheme="minorHAnsi" w:hAnsiTheme="minorHAnsi" w:cstheme="minorHAnsi"/>
        </w:rPr>
        <w:t xml:space="preserve">uditi </w:t>
      </w:r>
      <w:r>
        <w:rPr>
          <w:rFonts w:asciiTheme="minorHAnsi" w:hAnsiTheme="minorHAnsi" w:cstheme="minorHAnsi"/>
        </w:rPr>
        <w:t xml:space="preserve">kui ka ülevaatuse </w:t>
      </w:r>
      <w:r w:rsidRPr="002421DE">
        <w:rPr>
          <w:rFonts w:asciiTheme="minorHAnsi" w:hAnsiTheme="minorHAnsi" w:cstheme="minorHAnsi"/>
        </w:rPr>
        <w:t>piirmäär</w:t>
      </w:r>
      <w:r>
        <w:rPr>
          <w:rFonts w:asciiTheme="minorHAnsi" w:hAnsiTheme="minorHAnsi" w:cstheme="minorHAnsi"/>
        </w:rPr>
        <w:t xml:space="preserve">asid. </w:t>
      </w:r>
      <w:r w:rsidR="00AC3E05">
        <w:rPr>
          <w:rFonts w:asciiTheme="minorHAnsi" w:hAnsiTheme="minorHAnsi" w:cstheme="minorHAnsi"/>
        </w:rPr>
        <w:t>ERK</w:t>
      </w:r>
      <w:r>
        <w:rPr>
          <w:rFonts w:asciiTheme="minorHAnsi" w:hAnsiTheme="minorHAnsi" w:cstheme="minorHAnsi"/>
        </w:rPr>
        <w:t xml:space="preserve"> ettepanek on luua 5 000 000 eurosed astmevahed</w:t>
      </w:r>
      <w:r w:rsidRPr="00F95F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piirmäärade </w:t>
      </w:r>
      <w:r w:rsidR="00AC3E05">
        <w:rPr>
          <w:rFonts w:asciiTheme="minorHAnsi" w:hAnsiTheme="minorHAnsi" w:cstheme="minorHAnsi"/>
        </w:rPr>
        <w:t xml:space="preserve">25%-lise </w:t>
      </w:r>
      <w:r>
        <w:rPr>
          <w:rFonts w:asciiTheme="minorHAnsi" w:hAnsiTheme="minorHAnsi" w:cstheme="minorHAnsi"/>
        </w:rPr>
        <w:t>suurendamise asemel.</w:t>
      </w:r>
    </w:p>
    <w:p w14:paraId="23B657C2" w14:textId="77777777" w:rsidR="00477008" w:rsidRDefault="00477008" w:rsidP="00477008">
      <w:pPr>
        <w:spacing w:after="0" w:line="240" w:lineRule="auto"/>
        <w:rPr>
          <w:rFonts w:asciiTheme="minorHAnsi" w:hAnsiTheme="minorHAnsi" w:cstheme="minorHAnsi"/>
        </w:rPr>
      </w:pPr>
    </w:p>
    <w:p w14:paraId="5B154C82" w14:textId="5150CC31" w:rsidR="00477008" w:rsidRPr="00477008" w:rsidRDefault="00477008" w:rsidP="0047700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77008">
        <w:rPr>
          <w:rFonts w:asciiTheme="minorHAnsi" w:hAnsiTheme="minorHAnsi" w:cstheme="minorHAnsi"/>
          <w:b/>
          <w:bCs/>
        </w:rPr>
        <w:t>Ettepanek:</w:t>
      </w:r>
    </w:p>
    <w:p w14:paraId="5B24F5DC" w14:textId="77777777" w:rsidR="00477008" w:rsidRPr="002421DE" w:rsidRDefault="00477008" w:rsidP="00477008">
      <w:pPr>
        <w:spacing w:after="0" w:line="240" w:lineRule="auto"/>
        <w:rPr>
          <w:rFonts w:asciiTheme="minorHAnsi" w:hAnsiTheme="minorHAnsi" w:cstheme="minorHAnsi"/>
        </w:rPr>
      </w:pPr>
      <w:r w:rsidRPr="002421DE">
        <w:rPr>
          <w:rFonts w:asciiTheme="minorHAnsi" w:hAnsiTheme="minorHAnsi" w:cstheme="minorHAnsi"/>
        </w:rPr>
        <w:t xml:space="preserve">43) paragrahvi 91 lõike 1 punktis 1 asendatakse arv „4 000 000“ arvuga </w:t>
      </w:r>
      <w:r w:rsidRPr="00D91F2D">
        <w:rPr>
          <w:rFonts w:asciiTheme="minorHAnsi" w:hAnsiTheme="minorHAnsi" w:cstheme="minorHAnsi"/>
          <w:b/>
          <w:bCs/>
        </w:rPr>
        <w:t>„10 000 000“</w:t>
      </w:r>
      <w:r w:rsidRPr="002421DE">
        <w:rPr>
          <w:rFonts w:asciiTheme="minorHAnsi" w:hAnsiTheme="minorHAnsi" w:cstheme="minorHAnsi"/>
        </w:rPr>
        <w:t>;</w:t>
      </w:r>
    </w:p>
    <w:p w14:paraId="33F8E292" w14:textId="77777777" w:rsidR="00477008" w:rsidRPr="002421DE" w:rsidRDefault="00477008" w:rsidP="00477008">
      <w:pPr>
        <w:spacing w:after="0" w:line="240" w:lineRule="auto"/>
        <w:rPr>
          <w:rFonts w:asciiTheme="minorHAnsi" w:hAnsiTheme="minorHAnsi" w:cstheme="minorHAnsi"/>
        </w:rPr>
      </w:pPr>
      <w:r w:rsidRPr="002421DE">
        <w:rPr>
          <w:rFonts w:asciiTheme="minorHAnsi" w:hAnsiTheme="minorHAnsi" w:cstheme="minorHAnsi"/>
        </w:rPr>
        <w:t xml:space="preserve">44) paragrahvi 91 lõike 1 punktis 2 asendatakse arv „2 000 000“ arvuga </w:t>
      </w:r>
      <w:r w:rsidRPr="00D91F2D">
        <w:rPr>
          <w:rFonts w:asciiTheme="minorHAnsi" w:hAnsiTheme="minorHAnsi" w:cstheme="minorHAnsi"/>
          <w:b/>
          <w:bCs/>
        </w:rPr>
        <w:t>„5 000 000“</w:t>
      </w:r>
      <w:r w:rsidRPr="002421DE">
        <w:rPr>
          <w:rFonts w:asciiTheme="minorHAnsi" w:hAnsiTheme="minorHAnsi" w:cstheme="minorHAnsi"/>
        </w:rPr>
        <w:t>;</w:t>
      </w:r>
    </w:p>
    <w:p w14:paraId="6E18D939" w14:textId="77777777" w:rsidR="00477008" w:rsidRPr="002421DE" w:rsidRDefault="00477008" w:rsidP="00477008">
      <w:pPr>
        <w:spacing w:after="0" w:line="240" w:lineRule="auto"/>
        <w:rPr>
          <w:rFonts w:asciiTheme="minorHAnsi" w:hAnsiTheme="minorHAnsi" w:cstheme="minorHAnsi"/>
        </w:rPr>
      </w:pPr>
      <w:r w:rsidRPr="002421DE">
        <w:rPr>
          <w:rFonts w:asciiTheme="minorHAnsi" w:hAnsiTheme="minorHAnsi" w:cstheme="minorHAnsi"/>
        </w:rPr>
        <w:t xml:space="preserve">45) paragrahvi 91 lõike 2 punktis 1 asendatakse arv „12 000 000“ arvuga </w:t>
      </w:r>
      <w:r w:rsidRPr="00D91F2D">
        <w:rPr>
          <w:rFonts w:asciiTheme="minorHAnsi" w:hAnsiTheme="minorHAnsi" w:cstheme="minorHAnsi"/>
          <w:b/>
          <w:bCs/>
        </w:rPr>
        <w:t>„20 000 000“;</w:t>
      </w:r>
    </w:p>
    <w:p w14:paraId="4A5245E9" w14:textId="77777777" w:rsidR="00477008" w:rsidRPr="002421DE" w:rsidRDefault="00477008" w:rsidP="00477008">
      <w:pPr>
        <w:spacing w:after="0" w:line="240" w:lineRule="auto"/>
        <w:rPr>
          <w:rFonts w:asciiTheme="minorHAnsi" w:hAnsiTheme="minorHAnsi" w:cstheme="minorHAnsi"/>
        </w:rPr>
      </w:pPr>
      <w:r w:rsidRPr="002421DE">
        <w:rPr>
          <w:rFonts w:asciiTheme="minorHAnsi" w:hAnsiTheme="minorHAnsi" w:cstheme="minorHAnsi"/>
        </w:rPr>
        <w:t xml:space="preserve">46) paragrahvi 91 lõike 2 punktis 2 asendatakse arv „6 000 000“ arvuga </w:t>
      </w:r>
      <w:r w:rsidRPr="00D91F2D">
        <w:rPr>
          <w:rFonts w:asciiTheme="minorHAnsi" w:hAnsiTheme="minorHAnsi" w:cstheme="minorHAnsi"/>
          <w:b/>
          <w:bCs/>
        </w:rPr>
        <w:t>„15 000 000“;</w:t>
      </w:r>
    </w:p>
    <w:p w14:paraId="3DE8B654" w14:textId="77777777" w:rsidR="00477008" w:rsidRDefault="00477008" w:rsidP="0047700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8A7BA1" w14:textId="0576E78C" w:rsidR="008D07E5" w:rsidRDefault="008D07E5" w:rsidP="008D07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Väljavõte RP seaduse muutmise eelnõust:</w:t>
      </w:r>
    </w:p>
    <w:p w14:paraId="36BF04A3" w14:textId="54EB94B4" w:rsidR="002421DE" w:rsidRPr="000E6945" w:rsidRDefault="008D07E5" w:rsidP="002421DE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i/>
          <w:iCs/>
        </w:rPr>
        <w:t>„</w:t>
      </w:r>
      <w:r w:rsidR="002421DE" w:rsidRPr="000E6945">
        <w:rPr>
          <w:rFonts w:asciiTheme="minorHAnsi" w:hAnsiTheme="minorHAnsi" w:cstheme="minorHAnsi"/>
          <w:i/>
          <w:iCs/>
        </w:rPr>
        <w:t>43) paragrahvi 91 lõike 1 punktis 1 asendatakse arv „4 000 000“ arvuga „</w:t>
      </w:r>
      <w:r w:rsidR="002421DE" w:rsidRPr="000E6945">
        <w:rPr>
          <w:rFonts w:asciiTheme="minorHAnsi" w:hAnsiTheme="minorHAnsi" w:cstheme="minorHAnsi"/>
          <w:b/>
          <w:bCs/>
          <w:i/>
          <w:iCs/>
        </w:rPr>
        <w:t>6 000 000</w:t>
      </w:r>
      <w:r w:rsidR="002421DE" w:rsidRPr="000E6945">
        <w:rPr>
          <w:rFonts w:asciiTheme="minorHAnsi" w:hAnsiTheme="minorHAnsi" w:cstheme="minorHAnsi"/>
          <w:i/>
          <w:iCs/>
        </w:rPr>
        <w:t>“;</w:t>
      </w:r>
    </w:p>
    <w:p w14:paraId="5921C4DE" w14:textId="1A40603D" w:rsidR="002421DE" w:rsidRPr="000E6945" w:rsidRDefault="002421DE" w:rsidP="002421DE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i/>
          <w:iCs/>
        </w:rPr>
        <w:t>44) paragrahvi 91 lõike 1 punktis 2 asendatakse arv „2 000 000“ arvuga „</w:t>
      </w:r>
      <w:r w:rsidRPr="000E6945">
        <w:rPr>
          <w:rFonts w:asciiTheme="minorHAnsi" w:hAnsiTheme="minorHAnsi" w:cstheme="minorHAnsi"/>
          <w:b/>
          <w:bCs/>
          <w:i/>
          <w:iCs/>
        </w:rPr>
        <w:t>3 000 000</w:t>
      </w:r>
      <w:r w:rsidRPr="000E6945">
        <w:rPr>
          <w:rFonts w:asciiTheme="minorHAnsi" w:hAnsiTheme="minorHAnsi" w:cstheme="minorHAnsi"/>
          <w:i/>
          <w:iCs/>
        </w:rPr>
        <w:t>“;</w:t>
      </w:r>
    </w:p>
    <w:p w14:paraId="7F8A68D0" w14:textId="2DB034A3" w:rsidR="002421DE" w:rsidRPr="000E6945" w:rsidRDefault="002421DE" w:rsidP="002421DE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i/>
          <w:iCs/>
        </w:rPr>
        <w:t>45) paragrahvi 91 lõike 2 punktis 1 asendatakse arv „12 000 000“ arvuga „</w:t>
      </w:r>
      <w:r w:rsidRPr="000E6945">
        <w:rPr>
          <w:rFonts w:asciiTheme="minorHAnsi" w:hAnsiTheme="minorHAnsi" w:cstheme="minorHAnsi"/>
          <w:b/>
          <w:bCs/>
          <w:i/>
          <w:iCs/>
        </w:rPr>
        <w:t>15 000 000</w:t>
      </w:r>
      <w:r w:rsidRPr="000E6945">
        <w:rPr>
          <w:rFonts w:asciiTheme="minorHAnsi" w:hAnsiTheme="minorHAnsi" w:cstheme="minorHAnsi"/>
          <w:i/>
          <w:iCs/>
        </w:rPr>
        <w:t>“;</w:t>
      </w:r>
    </w:p>
    <w:p w14:paraId="7BE3F08A" w14:textId="66C33D94" w:rsidR="002421DE" w:rsidRPr="000E6945" w:rsidRDefault="002421DE" w:rsidP="002421DE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i/>
          <w:iCs/>
        </w:rPr>
        <w:t>46) paragrahvi 91 lõike 2 punktis 2 asendatakse arv „6 000 000“ arvuga „</w:t>
      </w:r>
      <w:r w:rsidRPr="000E6945">
        <w:rPr>
          <w:rFonts w:asciiTheme="minorHAnsi" w:hAnsiTheme="minorHAnsi" w:cstheme="minorHAnsi"/>
          <w:b/>
          <w:bCs/>
          <w:i/>
          <w:iCs/>
        </w:rPr>
        <w:t>7 500 000</w:t>
      </w:r>
      <w:r w:rsidRPr="000E6945">
        <w:rPr>
          <w:rFonts w:asciiTheme="minorHAnsi" w:hAnsiTheme="minorHAnsi" w:cstheme="minorHAnsi"/>
          <w:i/>
          <w:iCs/>
        </w:rPr>
        <w:t>“;</w:t>
      </w:r>
      <w:r w:rsidR="008D07E5" w:rsidRPr="000E6945">
        <w:rPr>
          <w:rFonts w:asciiTheme="minorHAnsi" w:hAnsiTheme="minorHAnsi" w:cstheme="minorHAnsi"/>
          <w:i/>
          <w:iCs/>
        </w:rPr>
        <w:t>“</w:t>
      </w:r>
    </w:p>
    <w:p w14:paraId="317D120A" w14:textId="77777777" w:rsidR="00F95F50" w:rsidRDefault="00F95F50" w:rsidP="00F95F5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5CF841" w14:textId="77777777" w:rsidR="00D7760F" w:rsidRPr="00D7760F" w:rsidRDefault="00D7760F" w:rsidP="00D7760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B46B53" w14:textId="5F0C7730" w:rsidR="00770F8D" w:rsidRPr="00770F8D" w:rsidRDefault="00770F8D" w:rsidP="00770F8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770F8D">
        <w:rPr>
          <w:rFonts w:asciiTheme="minorHAnsi" w:hAnsiTheme="minorHAnsi" w:cstheme="minorHAnsi"/>
          <w:b/>
          <w:bCs/>
        </w:rPr>
        <w:t>Ettepanek</w:t>
      </w:r>
    </w:p>
    <w:p w14:paraId="5036B477" w14:textId="77777777" w:rsidR="001E6649" w:rsidRDefault="001E6649" w:rsidP="001E664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8DC9022" w14:textId="2A58D01F" w:rsidR="001E6649" w:rsidRPr="001E6649" w:rsidRDefault="001E6649" w:rsidP="001E66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E6649">
        <w:rPr>
          <w:rFonts w:asciiTheme="minorHAnsi" w:hAnsiTheme="minorHAnsi" w:cstheme="minorHAnsi"/>
        </w:rPr>
        <w:t xml:space="preserve">Ettepanek defineerida mõiste </w:t>
      </w:r>
      <w:r w:rsidRPr="00346CBD">
        <w:rPr>
          <w:rFonts w:asciiTheme="minorHAnsi" w:hAnsiTheme="minorHAnsi" w:cstheme="minorHAnsi"/>
          <w:b/>
          <w:bCs/>
        </w:rPr>
        <w:t>e-allkiri</w:t>
      </w:r>
      <w:r w:rsidRPr="001E664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Ühtlasi täpsustada</w:t>
      </w:r>
      <w:r w:rsidR="00346CB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keda loetakse majandusaasta aruande </w:t>
      </w:r>
      <w:r w:rsidRPr="00346CBD">
        <w:rPr>
          <w:rFonts w:asciiTheme="minorHAnsi" w:hAnsiTheme="minorHAnsi" w:cstheme="minorHAnsi"/>
          <w:b/>
          <w:bCs/>
        </w:rPr>
        <w:t>kinnitajaks</w:t>
      </w:r>
      <w:r>
        <w:rPr>
          <w:rFonts w:asciiTheme="minorHAnsi" w:hAnsiTheme="minorHAnsi" w:cstheme="minorHAnsi"/>
        </w:rPr>
        <w:t xml:space="preserve">. </w:t>
      </w:r>
      <w:r w:rsidR="00B052B1">
        <w:rPr>
          <w:rFonts w:asciiTheme="minorHAnsi" w:hAnsiTheme="minorHAnsi" w:cstheme="minorHAnsi"/>
        </w:rPr>
        <w:t>Paragrahvi p</w:t>
      </w:r>
      <w:r>
        <w:rPr>
          <w:rFonts w:asciiTheme="minorHAnsi" w:hAnsiTheme="minorHAnsi" w:cstheme="minorHAnsi"/>
        </w:rPr>
        <w:t>ealkirjas on mainitud heakskiitmist</w:t>
      </w:r>
      <w:r w:rsidR="00346CB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mitte kinnitamist.</w:t>
      </w:r>
    </w:p>
    <w:p w14:paraId="5E2C61E5" w14:textId="77777777" w:rsidR="00770F8D" w:rsidRPr="00063D29" w:rsidRDefault="00770F8D" w:rsidP="00D7760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297942" w14:textId="14601E8C" w:rsidR="004D4209" w:rsidRPr="00063D29" w:rsidRDefault="004D4209" w:rsidP="004D4209">
      <w:pPr>
        <w:spacing w:after="0" w:line="240" w:lineRule="auto"/>
        <w:rPr>
          <w:rFonts w:asciiTheme="minorHAnsi" w:hAnsiTheme="minorHAnsi" w:cstheme="minorHAnsi"/>
        </w:rPr>
      </w:pPr>
      <w:r w:rsidRPr="00063D29">
        <w:rPr>
          <w:rFonts w:asciiTheme="minorHAnsi" w:hAnsiTheme="minorHAnsi" w:cstheme="minorHAnsi"/>
        </w:rPr>
        <w:t>Väljavõte RP seaduse muutmise eelnõust:</w:t>
      </w:r>
    </w:p>
    <w:p w14:paraId="131DB31E" w14:textId="77777777" w:rsidR="004D4209" w:rsidRPr="003E0F05" w:rsidRDefault="004D4209" w:rsidP="00770F8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E0F05">
        <w:rPr>
          <w:rFonts w:ascii="Times New Roman" w:hAnsi="Times New Roman"/>
          <w:i/>
          <w:iCs/>
          <w:color w:val="000000"/>
        </w:rPr>
        <w:t>„</w:t>
      </w:r>
      <w:r w:rsidRPr="003E0F05">
        <w:rPr>
          <w:rFonts w:ascii="Times New Roman" w:hAnsi="Times New Roman"/>
          <w:b/>
          <w:bCs/>
          <w:i/>
          <w:iCs/>
          <w:color w:val="000000"/>
        </w:rPr>
        <w:t xml:space="preserve">§ 25. Majandusaasta aruande vorminõue ja heakskiitmine </w:t>
      </w:r>
    </w:p>
    <w:p w14:paraId="551B2567" w14:textId="49B6A3B5" w:rsidR="00F95F50" w:rsidRPr="000E6945" w:rsidRDefault="0035380E" w:rsidP="00770F8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E0F05">
        <w:rPr>
          <w:rFonts w:ascii="Times New Roman" w:hAnsi="Times New Roman"/>
          <w:i/>
          <w:iCs/>
          <w:color w:val="000000"/>
        </w:rPr>
        <w:lastRenderedPageBreak/>
        <w:t xml:space="preserve">(4) Kui majandusaasta aruanne on koostatud, kinnitatud ja esitatud e-äriregistri kaudu ning aruande kinnitaja ja esitaja on turvalisel viisil tuvastatud, ei lisata majandusaasta aruandele </w:t>
      </w:r>
      <w:r w:rsidRPr="003E0F05">
        <w:rPr>
          <w:rFonts w:ascii="Times New Roman" w:hAnsi="Times New Roman"/>
          <w:b/>
          <w:bCs/>
          <w:i/>
          <w:iCs/>
          <w:color w:val="000000"/>
        </w:rPr>
        <w:t>e-allkirja</w:t>
      </w:r>
      <w:r w:rsidRPr="003E0F05">
        <w:rPr>
          <w:rFonts w:ascii="Times New Roman" w:hAnsi="Times New Roman"/>
          <w:i/>
          <w:iCs/>
          <w:color w:val="000000"/>
        </w:rPr>
        <w:t>.“</w:t>
      </w:r>
    </w:p>
    <w:p w14:paraId="07458E42" w14:textId="77777777" w:rsidR="0035380E" w:rsidRPr="00063D29" w:rsidRDefault="0035380E" w:rsidP="00770F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7633547" w14:textId="77777777" w:rsidR="0035380E" w:rsidRDefault="0035380E" w:rsidP="00770F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403756" w14:textId="385EC1A4" w:rsidR="00770F8D" w:rsidRPr="00770F8D" w:rsidRDefault="002421DE" w:rsidP="00770F8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770F8D">
        <w:rPr>
          <w:rFonts w:asciiTheme="minorHAnsi" w:hAnsiTheme="minorHAnsi" w:cstheme="minorHAnsi"/>
          <w:b/>
          <w:bCs/>
        </w:rPr>
        <w:t>Ettepanek</w:t>
      </w:r>
    </w:p>
    <w:p w14:paraId="2987906E" w14:textId="77777777" w:rsidR="00770F8D" w:rsidRDefault="00770F8D" w:rsidP="00770F8D">
      <w:pPr>
        <w:spacing w:after="0" w:line="240" w:lineRule="auto"/>
        <w:rPr>
          <w:rFonts w:asciiTheme="minorHAnsi" w:hAnsiTheme="minorHAnsi" w:cstheme="minorHAnsi"/>
        </w:rPr>
      </w:pPr>
    </w:p>
    <w:p w14:paraId="3C3E6863" w14:textId="5460CC13" w:rsidR="001E6649" w:rsidRDefault="001E6649" w:rsidP="001E664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Viia </w:t>
      </w:r>
      <w:r w:rsidRPr="002421DE">
        <w:rPr>
          <w:rFonts w:asciiTheme="minorHAnsi" w:hAnsiTheme="minorHAnsi" w:cstheme="minorHAnsi"/>
        </w:rPr>
        <w:t>§ 2</w:t>
      </w:r>
      <w:r>
        <w:rPr>
          <w:rFonts w:asciiTheme="minorHAnsi" w:hAnsiTheme="minorHAnsi" w:cstheme="minorHAnsi"/>
        </w:rPr>
        <w:t xml:space="preserve">4 lõiked 9 ja 10 tegevusaruandest lisadesse ehk </w:t>
      </w:r>
      <w:r w:rsidRPr="002421DE">
        <w:rPr>
          <w:rFonts w:asciiTheme="minorHAnsi" w:hAnsiTheme="minorHAnsi" w:cstheme="minorHAnsi"/>
        </w:rPr>
        <w:t>§ 21</w:t>
      </w:r>
      <w:r>
        <w:rPr>
          <w:rFonts w:asciiTheme="minorHAnsi" w:hAnsiTheme="minorHAnsi" w:cstheme="minorHAnsi"/>
        </w:rPr>
        <w:t>. Raamatupidamise aastaaruande lisad. Kuna mikroettevõtja ei koosta tegevusaruannet, oleks kõikidel raamatupidamiskohustuslastel lõigetes 9 ja 10 nimetatud informatsioon aastaaruande lisades ühtse põhimõttena.</w:t>
      </w:r>
    </w:p>
    <w:p w14:paraId="065DFE22" w14:textId="77777777" w:rsidR="001E6649" w:rsidRDefault="001E6649" w:rsidP="001E664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A62AAD" w14:textId="2CDCB139" w:rsidR="00770F8D" w:rsidRPr="00770F8D" w:rsidRDefault="00770F8D" w:rsidP="006509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0F8D">
        <w:rPr>
          <w:rFonts w:asciiTheme="minorHAnsi" w:hAnsiTheme="minorHAnsi" w:cstheme="minorHAnsi"/>
        </w:rPr>
        <w:t>Väljavõte RP seaduse muutmise eelnõust:</w:t>
      </w:r>
    </w:p>
    <w:p w14:paraId="6815ABED" w14:textId="5639F5C7" w:rsidR="00770F8D" w:rsidRPr="000E6945" w:rsidRDefault="00770F8D" w:rsidP="006509FB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b/>
          <w:bCs/>
          <w:i/>
          <w:iCs/>
        </w:rPr>
        <w:t>„</w:t>
      </w:r>
      <w:r w:rsidRPr="00770F8D">
        <w:rPr>
          <w:rFonts w:asciiTheme="minorHAnsi" w:hAnsiTheme="minorHAnsi" w:cstheme="minorHAnsi"/>
          <w:b/>
          <w:bCs/>
          <w:i/>
          <w:iCs/>
        </w:rPr>
        <w:t xml:space="preserve">9) </w:t>
      </w:r>
      <w:r w:rsidRPr="00770F8D">
        <w:rPr>
          <w:rFonts w:asciiTheme="minorHAnsi" w:hAnsiTheme="minorHAnsi" w:cstheme="minorHAnsi"/>
          <w:i/>
          <w:iCs/>
        </w:rPr>
        <w:t xml:space="preserve">paragrahvi 24 tekst muudetakse ja sõnastatakse järgmiselt: </w:t>
      </w:r>
    </w:p>
    <w:p w14:paraId="163E54DD" w14:textId="0896B48E" w:rsidR="00770F8D" w:rsidRPr="00770F8D" w:rsidRDefault="00770F8D" w:rsidP="006509FB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770F8D">
        <w:rPr>
          <w:rFonts w:asciiTheme="minorHAnsi" w:hAnsiTheme="minorHAnsi" w:cstheme="minorHAnsi"/>
          <w:i/>
          <w:iCs/>
        </w:rPr>
        <w:t xml:space="preserve">(9) Kui äriühingust raamatupidamiskohustuslase omakapital bilansipäeva seisuga ei vasta äriseadustikus kehtestatud nõuetele, kirjeldatakse tegevusaruandes omakapitali taastamiseks kavandatavaid tegevusi. </w:t>
      </w:r>
    </w:p>
    <w:p w14:paraId="704A5FF3" w14:textId="77777777" w:rsidR="00770F8D" w:rsidRPr="00770F8D" w:rsidRDefault="00770F8D" w:rsidP="006509FB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770F8D">
        <w:rPr>
          <w:rFonts w:asciiTheme="minorHAnsi" w:hAnsiTheme="minorHAnsi" w:cstheme="minorHAnsi"/>
          <w:i/>
          <w:iCs/>
        </w:rPr>
        <w:t xml:space="preserve">(10) Kui raamatupidamiskohustuslane on majandusaasta kestel omandanud või tagatiseks võtnud oma aktsiaid või osasid, esitatakse tegevusaruandes omandatud või tagatiseks võetud võõrandatud ja võõrandamata: </w:t>
      </w:r>
    </w:p>
    <w:p w14:paraId="704FF0EC" w14:textId="77777777" w:rsidR="00770F8D" w:rsidRPr="00770F8D" w:rsidRDefault="00770F8D" w:rsidP="006509FB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770F8D">
        <w:rPr>
          <w:rFonts w:asciiTheme="minorHAnsi" w:hAnsiTheme="minorHAnsi" w:cstheme="minorHAnsi"/>
          <w:i/>
          <w:iCs/>
        </w:rPr>
        <w:t xml:space="preserve">1) aktsiate või osade arv ja nende nimiväärtus, nimiväärtuse puudumise korral arvestuslik nimiväärtus ja osakaal aktsia- või osakapitalis; </w:t>
      </w:r>
    </w:p>
    <w:p w14:paraId="45DA937B" w14:textId="22CA2E6E" w:rsidR="00770F8D" w:rsidRPr="00770F8D" w:rsidRDefault="00770F8D" w:rsidP="006509FB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770F8D">
        <w:rPr>
          <w:rFonts w:asciiTheme="minorHAnsi" w:hAnsiTheme="minorHAnsi" w:cstheme="minorHAnsi"/>
          <w:i/>
          <w:iCs/>
        </w:rPr>
        <w:t xml:space="preserve">2) aktsiate või osade eest makstud tasu suurus ja nende omandamise või tagatiseks võtmise põhjus.“; </w:t>
      </w:r>
      <w:r w:rsidRPr="000E6945">
        <w:rPr>
          <w:rFonts w:asciiTheme="minorHAnsi" w:hAnsiTheme="minorHAnsi" w:cstheme="minorHAnsi"/>
          <w:i/>
          <w:iCs/>
        </w:rPr>
        <w:t>„</w:t>
      </w:r>
    </w:p>
    <w:p w14:paraId="0316A180" w14:textId="77777777" w:rsidR="00770F8D" w:rsidRDefault="00770F8D" w:rsidP="006509F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0B409A5" w14:textId="77777777" w:rsidR="00770F8D" w:rsidRPr="002421DE" w:rsidRDefault="00770F8D" w:rsidP="006509F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367836" w14:textId="7FE71B93" w:rsidR="002421DE" w:rsidRPr="0067782F" w:rsidRDefault="002421DE" w:rsidP="006509F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7782F">
        <w:rPr>
          <w:rFonts w:asciiTheme="minorHAnsi" w:hAnsiTheme="minorHAnsi" w:cstheme="minorHAnsi"/>
          <w:b/>
          <w:bCs/>
        </w:rPr>
        <w:t>Ettepanek</w:t>
      </w:r>
    </w:p>
    <w:p w14:paraId="388E30A1" w14:textId="1EC3DDBB" w:rsidR="00B052B1" w:rsidRDefault="00B052B1" w:rsidP="00B052B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Toetame ettepanekut tunnistada kehtetuks kehtiva seaduse paragrahv 18 lõige 3</w:t>
      </w:r>
      <w:r w:rsidRPr="00B052B1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. Samas palume täpsustada,</w:t>
      </w:r>
      <w:r w:rsidRPr="002421DE">
        <w:rPr>
          <w:rFonts w:asciiTheme="minorHAnsi" w:hAnsiTheme="minorHAnsi" w:cstheme="minorHAnsi"/>
        </w:rPr>
        <w:t xml:space="preserve"> kas </w:t>
      </w:r>
      <w:r>
        <w:rPr>
          <w:rFonts w:asciiTheme="minorHAnsi" w:hAnsiTheme="minorHAnsi" w:cstheme="minorHAnsi"/>
        </w:rPr>
        <w:t>RP seaduse muutmise eelnõus</w:t>
      </w:r>
      <w:r w:rsidRPr="002421DE">
        <w:rPr>
          <w:rFonts w:asciiTheme="minorHAnsi" w:hAnsiTheme="minorHAnsi" w:cstheme="minorHAnsi"/>
        </w:rPr>
        <w:t xml:space="preserve"> on teadlikult välja jäetud</w:t>
      </w:r>
      <w:r>
        <w:rPr>
          <w:rFonts w:asciiTheme="minorHAnsi" w:hAnsiTheme="minorHAnsi" w:cstheme="minorHAnsi"/>
        </w:rPr>
        <w:t xml:space="preserve"> võimalus</w:t>
      </w:r>
      <w:r w:rsidRPr="002421DE">
        <w:rPr>
          <w:rFonts w:asciiTheme="minorHAnsi" w:hAnsiTheme="minorHAnsi" w:cstheme="minorHAnsi"/>
        </w:rPr>
        <w:t xml:space="preserve"> mikro</w:t>
      </w:r>
      <w:r>
        <w:rPr>
          <w:rFonts w:asciiTheme="minorHAnsi" w:hAnsiTheme="minorHAnsi" w:cstheme="minorHAnsi"/>
        </w:rPr>
        <w:t>ettevõtjal</w:t>
      </w:r>
      <w:r w:rsidRPr="002421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tulevikus</w:t>
      </w:r>
      <w:r w:rsidRPr="002421DE">
        <w:rPr>
          <w:rFonts w:asciiTheme="minorHAnsi" w:hAnsiTheme="minorHAnsi" w:cstheme="minorHAnsi"/>
        </w:rPr>
        <w:t xml:space="preserve"> bilansi alamkirjed esitada lisades.</w:t>
      </w:r>
      <w:r>
        <w:rPr>
          <w:rFonts w:asciiTheme="minorHAnsi" w:hAnsiTheme="minorHAnsi" w:cstheme="minorHAnsi"/>
        </w:rPr>
        <w:t xml:space="preserve"> Oleme seisukohal, et </w:t>
      </w:r>
      <w:r w:rsidR="00A5168A">
        <w:rPr>
          <w:rFonts w:asciiTheme="minorHAnsi" w:hAnsiTheme="minorHAnsi" w:cstheme="minorHAnsi"/>
        </w:rPr>
        <w:t>sellise võimaluse võiks ette näha ka mikroettevõttele.</w:t>
      </w:r>
    </w:p>
    <w:p w14:paraId="2E03B1A1" w14:textId="77777777" w:rsidR="00A5168A" w:rsidRPr="002421DE" w:rsidRDefault="00A5168A" w:rsidP="00B052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03987D" w14:textId="22D8CEF2" w:rsidR="00B052B1" w:rsidRDefault="00B052B1" w:rsidP="00B052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052B1">
        <w:rPr>
          <w:rFonts w:asciiTheme="minorHAnsi" w:hAnsiTheme="minorHAnsi" w:cstheme="minorHAnsi"/>
        </w:rPr>
        <w:t>Ettepanek</w:t>
      </w:r>
      <w:r>
        <w:rPr>
          <w:rFonts w:asciiTheme="minorHAnsi" w:hAnsiTheme="minorHAnsi" w:cstheme="minorHAnsi"/>
        </w:rPr>
        <w:t xml:space="preserve"> lisada </w:t>
      </w:r>
      <w:r w:rsidRPr="002421DE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18 lg 3</w:t>
      </w:r>
      <w:r w:rsidRPr="0067782F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lisaks väikeettevõtjale ka mikroettevõtja.</w:t>
      </w:r>
    </w:p>
    <w:p w14:paraId="5966C0FF" w14:textId="77777777" w:rsidR="00B052B1" w:rsidRDefault="00B052B1" w:rsidP="00B052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7782F">
        <w:rPr>
          <w:rFonts w:asciiTheme="minorHAnsi" w:hAnsiTheme="minorHAnsi" w:cstheme="minorHAnsi"/>
        </w:rPr>
        <w:t>  (3</w:t>
      </w:r>
      <w:r w:rsidRPr="0067782F">
        <w:rPr>
          <w:rFonts w:asciiTheme="minorHAnsi" w:hAnsiTheme="minorHAnsi" w:cstheme="minorHAnsi"/>
          <w:vertAlign w:val="superscript"/>
        </w:rPr>
        <w:t>2</w:t>
      </w:r>
      <w:r w:rsidRPr="0067782F">
        <w:rPr>
          <w:rFonts w:asciiTheme="minorHAnsi" w:hAnsiTheme="minorHAnsi" w:cstheme="minorHAnsi"/>
        </w:rPr>
        <w:t xml:space="preserve">) Lühendatud raamatupidamise aastaaruandes võib </w:t>
      </w:r>
      <w:r w:rsidRPr="00BB1B1F">
        <w:rPr>
          <w:rFonts w:asciiTheme="minorHAnsi" w:hAnsiTheme="minorHAnsi" w:cstheme="minorHAnsi"/>
          <w:b/>
          <w:bCs/>
        </w:rPr>
        <w:t>mikro- ja</w:t>
      </w:r>
      <w:r>
        <w:rPr>
          <w:rFonts w:asciiTheme="minorHAnsi" w:hAnsiTheme="minorHAnsi" w:cstheme="minorHAnsi"/>
        </w:rPr>
        <w:t xml:space="preserve"> </w:t>
      </w:r>
      <w:r w:rsidRPr="0067782F">
        <w:rPr>
          <w:rFonts w:asciiTheme="minorHAnsi" w:hAnsiTheme="minorHAnsi" w:cstheme="minorHAnsi"/>
        </w:rPr>
        <w:t>väikeettevõtja esitada käesoleva seaduse lisas 1 esitatud bilansiskeemi kirjete ja lisas 2 esitatud kasumiaruande skeemis toodud araabia numbritega tähistatud kirjete alaliigendused bilansi ja kasumiaruande asemel raamatupidamise aastaaruande lisades.</w:t>
      </w:r>
      <w:r w:rsidRPr="0067782F">
        <w:rPr>
          <w:rFonts w:asciiTheme="minorHAnsi" w:hAnsiTheme="minorHAnsi" w:cstheme="minorHAnsi"/>
        </w:rPr>
        <w:br/>
      </w:r>
    </w:p>
    <w:p w14:paraId="0A9CEE6B" w14:textId="7597BE26" w:rsidR="00B052B1" w:rsidRPr="00770F8D" w:rsidRDefault="00B052B1" w:rsidP="00B052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0F8D">
        <w:rPr>
          <w:rFonts w:asciiTheme="minorHAnsi" w:hAnsiTheme="minorHAnsi" w:cstheme="minorHAnsi"/>
        </w:rPr>
        <w:t>Väljavõte RP seaduse muutmise eelnõust:</w:t>
      </w:r>
    </w:p>
    <w:p w14:paraId="4173271C" w14:textId="77777777" w:rsidR="00B052B1" w:rsidRPr="00BB1B1F" w:rsidRDefault="00B052B1" w:rsidP="00B052B1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b/>
          <w:bCs/>
          <w:i/>
          <w:iCs/>
        </w:rPr>
        <w:t>„</w:t>
      </w:r>
      <w:r w:rsidRPr="00BB1B1F">
        <w:rPr>
          <w:rFonts w:asciiTheme="minorHAnsi" w:hAnsiTheme="minorHAnsi" w:cstheme="minorHAnsi"/>
          <w:b/>
          <w:bCs/>
          <w:i/>
          <w:iCs/>
        </w:rPr>
        <w:t xml:space="preserve">6) </w:t>
      </w:r>
      <w:r w:rsidRPr="00BB1B1F">
        <w:rPr>
          <w:rFonts w:asciiTheme="minorHAnsi" w:hAnsiTheme="minorHAnsi" w:cstheme="minorHAnsi"/>
          <w:i/>
          <w:iCs/>
        </w:rPr>
        <w:t>paragrahvi 18 lõige 3</w:t>
      </w:r>
      <w:r w:rsidRPr="00BB1B1F">
        <w:rPr>
          <w:rFonts w:asciiTheme="minorHAnsi" w:hAnsiTheme="minorHAnsi" w:cstheme="minorHAnsi"/>
          <w:i/>
          <w:iCs/>
          <w:vertAlign w:val="superscript"/>
        </w:rPr>
        <w:t>1</w:t>
      </w:r>
      <w:r w:rsidRPr="00BB1B1F">
        <w:rPr>
          <w:rFonts w:asciiTheme="minorHAnsi" w:hAnsiTheme="minorHAnsi" w:cstheme="minorHAnsi"/>
          <w:i/>
          <w:iCs/>
        </w:rPr>
        <w:t xml:space="preserve"> tunnistatakse kehtetuks;</w:t>
      </w:r>
      <w:r w:rsidRPr="000E6945">
        <w:rPr>
          <w:rFonts w:asciiTheme="minorHAnsi" w:hAnsiTheme="minorHAnsi" w:cstheme="minorHAnsi"/>
          <w:i/>
          <w:iCs/>
        </w:rPr>
        <w:t>„</w:t>
      </w:r>
    </w:p>
    <w:p w14:paraId="06FDC649" w14:textId="79B02566" w:rsidR="00B052B1" w:rsidRDefault="00B052B1" w:rsidP="00B052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4CCDCC" w14:textId="77777777" w:rsidR="00A5168A" w:rsidRDefault="00A5168A" w:rsidP="006509F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ADBA80" w14:textId="7E419AC1" w:rsidR="002421DE" w:rsidRPr="00BB1B1F" w:rsidRDefault="002421DE" w:rsidP="006509F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B1B1F">
        <w:rPr>
          <w:rFonts w:asciiTheme="minorHAnsi" w:hAnsiTheme="minorHAnsi" w:cstheme="minorHAnsi"/>
          <w:b/>
          <w:bCs/>
        </w:rPr>
        <w:t>Ettepanek</w:t>
      </w:r>
    </w:p>
    <w:p w14:paraId="7F9D1B75" w14:textId="77777777" w:rsidR="00BB1B1F" w:rsidRDefault="00BB1B1F" w:rsidP="006509F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8BE41C" w14:textId="073A5679" w:rsidR="00A5168A" w:rsidRDefault="00A5168A" w:rsidP="00A516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5168A">
        <w:rPr>
          <w:rFonts w:asciiTheme="minorHAnsi" w:hAnsiTheme="minorHAnsi" w:cstheme="minorHAnsi"/>
        </w:rPr>
        <w:t>Ettepanek</w:t>
      </w:r>
      <w:r>
        <w:rPr>
          <w:rFonts w:asciiTheme="minorHAnsi" w:hAnsiTheme="minorHAnsi" w:cstheme="minorHAnsi"/>
        </w:rPr>
        <w:t xml:space="preserve"> lisada RP seaduse </w:t>
      </w:r>
      <w:r w:rsidRPr="002421DE">
        <w:rPr>
          <w:rFonts w:asciiTheme="minorHAnsi" w:hAnsiTheme="minorHAnsi" w:cstheme="minorHAnsi"/>
        </w:rPr>
        <w:t xml:space="preserve">§ 21 (4) </w:t>
      </w:r>
      <w:r>
        <w:rPr>
          <w:rFonts w:asciiTheme="minorHAnsi" w:hAnsiTheme="minorHAnsi" w:cstheme="minorHAnsi"/>
        </w:rPr>
        <w:t>m</w:t>
      </w:r>
      <w:r w:rsidRPr="002421DE">
        <w:rPr>
          <w:rFonts w:asciiTheme="minorHAnsi" w:hAnsiTheme="minorHAnsi" w:cstheme="minorHAnsi"/>
        </w:rPr>
        <w:t>ikroettevõtja</w:t>
      </w:r>
      <w:r>
        <w:rPr>
          <w:rFonts w:asciiTheme="minorHAnsi" w:hAnsiTheme="minorHAnsi" w:cstheme="minorHAnsi"/>
        </w:rPr>
        <w:t xml:space="preserve"> avalikustatavate andmete loetellu lisaks olemasolevale loetelule </w:t>
      </w:r>
      <w:r w:rsidRPr="002421DE">
        <w:rPr>
          <w:rFonts w:asciiTheme="minorHAnsi" w:hAnsiTheme="minorHAnsi" w:cstheme="minorHAnsi"/>
        </w:rPr>
        <w:t xml:space="preserve">§ 21 (4) </w:t>
      </w:r>
      <w:r>
        <w:rPr>
          <w:rFonts w:asciiTheme="minorHAnsi" w:hAnsiTheme="minorHAnsi" w:cstheme="minorHAnsi"/>
        </w:rPr>
        <w:t>punkt</w:t>
      </w:r>
      <w:r w:rsidRPr="002421DE">
        <w:rPr>
          <w:rFonts w:asciiTheme="minorHAnsi" w:hAnsiTheme="minorHAnsi" w:cstheme="minorHAnsi"/>
        </w:rPr>
        <w:t xml:space="preserve"> 13 </w:t>
      </w:r>
      <w:r w:rsidRPr="00B617A1">
        <w:rPr>
          <w:rFonts w:asciiTheme="minorHAnsi" w:hAnsiTheme="minorHAnsi" w:cstheme="minorHAnsi"/>
          <w:b/>
          <w:bCs/>
        </w:rPr>
        <w:t>keskmine töötajate arv</w:t>
      </w:r>
      <w:r w:rsidR="00B617A1">
        <w:rPr>
          <w:rFonts w:asciiTheme="minorHAnsi" w:hAnsiTheme="minorHAnsi" w:cstheme="minorHAnsi"/>
        </w:rPr>
        <w:t xml:space="preserve">. See tagab, et </w:t>
      </w:r>
      <w:r>
        <w:rPr>
          <w:rFonts w:asciiTheme="minorHAnsi" w:hAnsiTheme="minorHAnsi" w:cstheme="minorHAnsi"/>
        </w:rPr>
        <w:t>mikroettevõtja</w:t>
      </w:r>
      <w:r w:rsidR="00E878C3">
        <w:rPr>
          <w:rFonts w:asciiTheme="minorHAnsi" w:hAnsiTheme="minorHAnsi" w:cstheme="minorHAnsi"/>
        </w:rPr>
        <w:t xml:space="preserve"> puhul on</w:t>
      </w:r>
      <w:r>
        <w:rPr>
          <w:rFonts w:asciiTheme="minorHAnsi" w:hAnsiTheme="minorHAnsi" w:cstheme="minorHAnsi"/>
        </w:rPr>
        <w:t xml:space="preserve"> antud </w:t>
      </w:r>
      <w:r w:rsidR="00E878C3">
        <w:rPr>
          <w:rFonts w:asciiTheme="minorHAnsi" w:hAnsiTheme="minorHAnsi" w:cstheme="minorHAnsi"/>
        </w:rPr>
        <w:t>andmed</w:t>
      </w:r>
      <w:r>
        <w:rPr>
          <w:rFonts w:asciiTheme="minorHAnsi" w:hAnsiTheme="minorHAnsi" w:cstheme="minorHAnsi"/>
        </w:rPr>
        <w:t xml:space="preserve"> avalikult leitav</w:t>
      </w:r>
      <w:r w:rsidR="00E878C3">
        <w:rPr>
          <w:rFonts w:asciiTheme="minorHAnsi" w:hAnsiTheme="minorHAnsi" w:cstheme="minorHAnsi"/>
        </w:rPr>
        <w:t>ad ja on võimalik kontrollida alltoodud kriteeriumile vastavust</w:t>
      </w:r>
      <w:r>
        <w:rPr>
          <w:rFonts w:asciiTheme="minorHAnsi" w:hAnsiTheme="minorHAnsi" w:cstheme="minorHAnsi"/>
        </w:rPr>
        <w:t>.</w:t>
      </w:r>
    </w:p>
    <w:p w14:paraId="6F80D108" w14:textId="77777777" w:rsidR="00A5168A" w:rsidRPr="002421DE" w:rsidRDefault="00A5168A" w:rsidP="00A516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C9310AC" w14:textId="77777777" w:rsidR="00BB1B1F" w:rsidRPr="00770F8D" w:rsidRDefault="00BB1B1F" w:rsidP="006509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0F8D">
        <w:rPr>
          <w:rFonts w:asciiTheme="minorHAnsi" w:hAnsiTheme="minorHAnsi" w:cstheme="minorHAnsi"/>
        </w:rPr>
        <w:t>Väljavõte RP seaduse muutmise eelnõust:</w:t>
      </w:r>
    </w:p>
    <w:p w14:paraId="149BB67C" w14:textId="1B367383" w:rsidR="00BB1B1F" w:rsidRPr="00BB1B1F" w:rsidRDefault="00BB1B1F" w:rsidP="006509FB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b/>
          <w:bCs/>
          <w:i/>
          <w:iCs/>
        </w:rPr>
        <w:t>„</w:t>
      </w:r>
      <w:r w:rsidRPr="00BB1B1F">
        <w:rPr>
          <w:rFonts w:asciiTheme="minorHAnsi" w:hAnsiTheme="minorHAnsi" w:cstheme="minorHAnsi"/>
          <w:b/>
          <w:bCs/>
          <w:i/>
          <w:iCs/>
        </w:rPr>
        <w:t xml:space="preserve">3) </w:t>
      </w:r>
      <w:r w:rsidRPr="00BB1B1F">
        <w:rPr>
          <w:rFonts w:asciiTheme="minorHAnsi" w:hAnsiTheme="minorHAnsi" w:cstheme="minorHAnsi"/>
          <w:i/>
          <w:iCs/>
        </w:rPr>
        <w:t xml:space="preserve">paragrahvi 3 punktid 14–17 muudetakse ja sõnastatakse järgmiselt: </w:t>
      </w:r>
    </w:p>
    <w:p w14:paraId="34B463C0" w14:textId="1CCB46C4" w:rsidR="00BB1B1F" w:rsidRPr="00BB1B1F" w:rsidRDefault="00BB1B1F" w:rsidP="006509FB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BB1B1F">
        <w:rPr>
          <w:rFonts w:asciiTheme="minorHAnsi" w:hAnsiTheme="minorHAnsi" w:cstheme="minorHAnsi"/>
          <w:i/>
          <w:iCs/>
        </w:rPr>
        <w:t xml:space="preserve">„14) mikroettevõtja – raamatupidamiskohustuslane, kes aruandeaasta bilansipäeval ei ületa kahte piirmäära kolme järgmise näitaja hulgast: varad kokku 450 000 eurot, aruandeaasta tulu 900 000 eurot ja </w:t>
      </w:r>
      <w:r w:rsidRPr="00E878C3">
        <w:rPr>
          <w:rFonts w:asciiTheme="minorHAnsi" w:hAnsiTheme="minorHAnsi" w:cstheme="minorHAnsi"/>
          <w:b/>
          <w:bCs/>
          <w:i/>
          <w:iCs/>
        </w:rPr>
        <w:t>keskmine töötajate arv aruandeaasta jooksul</w:t>
      </w:r>
      <w:r w:rsidRPr="00BB1B1F">
        <w:rPr>
          <w:rFonts w:asciiTheme="minorHAnsi" w:hAnsiTheme="minorHAnsi" w:cstheme="minorHAnsi"/>
          <w:i/>
          <w:iCs/>
        </w:rPr>
        <w:t xml:space="preserve"> 10 inimest;</w:t>
      </w:r>
      <w:r w:rsidR="00B95756">
        <w:rPr>
          <w:rFonts w:asciiTheme="minorHAnsi" w:hAnsiTheme="minorHAnsi" w:cstheme="minorHAnsi"/>
          <w:i/>
          <w:iCs/>
        </w:rPr>
        <w:t>“</w:t>
      </w:r>
    </w:p>
    <w:p w14:paraId="7FB219B7" w14:textId="77777777" w:rsidR="00193CA9" w:rsidRDefault="00193CA9" w:rsidP="006509F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FF3C86" w14:textId="77777777" w:rsidR="002421DE" w:rsidRDefault="002421DE" w:rsidP="006509F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350019" w14:textId="7633FF00" w:rsidR="00063D29" w:rsidRPr="00063D29" w:rsidRDefault="00063D29" w:rsidP="006509F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63D29">
        <w:rPr>
          <w:rFonts w:asciiTheme="minorHAnsi" w:hAnsiTheme="minorHAnsi" w:cstheme="minorHAnsi"/>
          <w:b/>
          <w:bCs/>
        </w:rPr>
        <w:lastRenderedPageBreak/>
        <w:t>Ettepanek</w:t>
      </w:r>
    </w:p>
    <w:p w14:paraId="4F65B149" w14:textId="77777777" w:rsidR="002421DE" w:rsidRDefault="002421DE" w:rsidP="006509F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983B29" w14:textId="55051154" w:rsidR="00A5168A" w:rsidRDefault="00A5168A" w:rsidP="00A5168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Selgitada või lisada juhend, kuidas arvutada RP seaduse muutmise eelnõus korduvalt mainitud „keskmi</w:t>
      </w:r>
      <w:r w:rsidR="000E7B74">
        <w:rPr>
          <w:rFonts w:asciiTheme="minorHAnsi" w:hAnsiTheme="minorHAnsi" w:cstheme="minorHAnsi"/>
        </w:rPr>
        <w:t>st</w:t>
      </w:r>
      <w:r>
        <w:rPr>
          <w:rFonts w:asciiTheme="minorHAnsi" w:hAnsiTheme="minorHAnsi" w:cstheme="minorHAnsi"/>
        </w:rPr>
        <w:t xml:space="preserve"> töötajate arv</w:t>
      </w:r>
      <w:r w:rsidR="000E7B7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aruandeaasta jooksul“.</w:t>
      </w:r>
    </w:p>
    <w:p w14:paraId="63AE7DF7" w14:textId="77777777" w:rsidR="00A5168A" w:rsidRDefault="00A5168A" w:rsidP="00A5168A">
      <w:pPr>
        <w:spacing w:after="0" w:line="240" w:lineRule="auto"/>
        <w:rPr>
          <w:rFonts w:asciiTheme="minorHAnsi" w:hAnsiTheme="minorHAnsi" w:cstheme="minorHAnsi"/>
        </w:rPr>
      </w:pPr>
    </w:p>
    <w:p w14:paraId="2D3998A6" w14:textId="56AF7BE9" w:rsidR="006509FB" w:rsidRPr="006509FB" w:rsidRDefault="006509FB" w:rsidP="006509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09FB">
        <w:rPr>
          <w:rFonts w:asciiTheme="minorHAnsi" w:hAnsiTheme="minorHAnsi" w:cstheme="minorHAnsi"/>
        </w:rPr>
        <w:t>Väljavõt</w:t>
      </w:r>
      <w:r>
        <w:rPr>
          <w:rFonts w:asciiTheme="minorHAnsi" w:hAnsiTheme="minorHAnsi" w:cstheme="minorHAnsi"/>
        </w:rPr>
        <w:t>ted</w:t>
      </w:r>
      <w:r w:rsidRPr="006509FB">
        <w:rPr>
          <w:rFonts w:asciiTheme="minorHAnsi" w:hAnsiTheme="minorHAnsi" w:cstheme="minorHAnsi"/>
        </w:rPr>
        <w:t xml:space="preserve"> RP seaduse muutmise eelnõust:</w:t>
      </w:r>
    </w:p>
    <w:p w14:paraId="76584FA3" w14:textId="5C0FE09A" w:rsidR="006509FB" w:rsidRPr="006509FB" w:rsidRDefault="006509FB" w:rsidP="006509FB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0E6945">
        <w:rPr>
          <w:rFonts w:asciiTheme="minorHAnsi" w:hAnsiTheme="minorHAnsi" w:cstheme="minorHAnsi"/>
          <w:b/>
          <w:bCs/>
          <w:i/>
          <w:iCs/>
        </w:rPr>
        <w:t>„</w:t>
      </w:r>
      <w:r w:rsidRPr="006509FB">
        <w:rPr>
          <w:rFonts w:asciiTheme="minorHAnsi" w:hAnsiTheme="minorHAnsi" w:cstheme="minorHAnsi"/>
          <w:b/>
          <w:bCs/>
          <w:i/>
          <w:iCs/>
        </w:rPr>
        <w:t xml:space="preserve">3) </w:t>
      </w:r>
      <w:r w:rsidRPr="006509FB">
        <w:rPr>
          <w:rFonts w:asciiTheme="minorHAnsi" w:hAnsiTheme="minorHAnsi" w:cstheme="minorHAnsi"/>
          <w:i/>
          <w:iCs/>
        </w:rPr>
        <w:t xml:space="preserve">paragrahvi 3 punktid 14–17 muudetakse ja sõnastatakse järgmiselt: </w:t>
      </w:r>
    </w:p>
    <w:p w14:paraId="34F41EEB" w14:textId="498BA243" w:rsidR="006509FB" w:rsidRDefault="006509FB" w:rsidP="006509FB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6509FB">
        <w:rPr>
          <w:rFonts w:asciiTheme="minorHAnsi" w:hAnsiTheme="minorHAnsi" w:cstheme="minorHAnsi"/>
          <w:i/>
          <w:iCs/>
        </w:rPr>
        <w:t xml:space="preserve">„14) mikroettevõtja – raamatupidamiskohustuslane, kes aruandeaasta bilansipäeval ei ületa kahte piirmäära kolme järgmise näitaja hulgast: varad kokku 450 000 eurot, aruandeaasta tulu 900 000 eurot ja </w:t>
      </w:r>
      <w:r w:rsidRPr="006509FB">
        <w:rPr>
          <w:rFonts w:asciiTheme="minorHAnsi" w:hAnsiTheme="minorHAnsi" w:cstheme="minorHAnsi"/>
          <w:b/>
          <w:bCs/>
          <w:i/>
          <w:iCs/>
        </w:rPr>
        <w:t>keskmine töötajate arv aruandeaasta jooksul 10 inimest</w:t>
      </w:r>
      <w:r w:rsidRPr="006509FB">
        <w:rPr>
          <w:rFonts w:asciiTheme="minorHAnsi" w:hAnsiTheme="minorHAnsi" w:cstheme="minorHAnsi"/>
          <w:i/>
          <w:iCs/>
        </w:rPr>
        <w:t xml:space="preserve">; </w:t>
      </w:r>
      <w:r w:rsidR="000E7B74">
        <w:rPr>
          <w:rFonts w:asciiTheme="minorHAnsi" w:hAnsiTheme="minorHAnsi" w:cstheme="minorHAnsi"/>
          <w:i/>
          <w:iCs/>
        </w:rPr>
        <w:t>…“</w:t>
      </w:r>
    </w:p>
    <w:p w14:paraId="34B8E0C9" w14:textId="77777777" w:rsidR="00063D29" w:rsidRDefault="00063D29" w:rsidP="00767B60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205A4BD7" w14:textId="77777777" w:rsidR="00D21AF5" w:rsidRDefault="00D21AF5" w:rsidP="00767B60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2CFBCC63" w14:textId="77777777" w:rsidR="00D21AF5" w:rsidRPr="001D505F" w:rsidRDefault="00D21AF5" w:rsidP="00767B60">
      <w:pPr>
        <w:spacing w:after="0" w:line="240" w:lineRule="auto"/>
        <w:rPr>
          <w:rFonts w:asciiTheme="minorHAnsi" w:hAnsiTheme="minorHAnsi" w:cstheme="minorHAnsi"/>
        </w:rPr>
      </w:pPr>
    </w:p>
    <w:p w14:paraId="7331E008" w14:textId="1A47B281" w:rsidR="008B73E3" w:rsidRPr="001D505F" w:rsidRDefault="005C704E" w:rsidP="00767B60">
      <w:pPr>
        <w:spacing w:after="0" w:line="240" w:lineRule="auto"/>
        <w:rPr>
          <w:rFonts w:asciiTheme="minorHAnsi" w:hAnsiTheme="minorHAnsi" w:cstheme="minorHAnsi"/>
        </w:rPr>
      </w:pPr>
      <w:r w:rsidRPr="001D505F">
        <w:rPr>
          <w:rFonts w:asciiTheme="minorHAnsi" w:hAnsiTheme="minorHAnsi" w:cstheme="minorHAnsi"/>
        </w:rPr>
        <w:t>Lugupidamisega</w:t>
      </w:r>
    </w:p>
    <w:p w14:paraId="111C697D" w14:textId="77777777" w:rsidR="009A617B" w:rsidRPr="001D505F" w:rsidRDefault="009A617B" w:rsidP="00767B60">
      <w:pPr>
        <w:spacing w:after="0" w:line="240" w:lineRule="auto"/>
        <w:rPr>
          <w:rFonts w:asciiTheme="minorHAnsi" w:hAnsiTheme="minorHAnsi" w:cstheme="minorHAnsi"/>
        </w:rPr>
      </w:pPr>
    </w:p>
    <w:p w14:paraId="5B6C8CE3" w14:textId="06DDE08F" w:rsidR="005C704E" w:rsidRPr="001D505F" w:rsidRDefault="002A69CF" w:rsidP="002C37BA">
      <w:pPr>
        <w:spacing w:after="0" w:line="240" w:lineRule="auto"/>
        <w:rPr>
          <w:rFonts w:asciiTheme="minorHAnsi" w:hAnsiTheme="minorHAnsi" w:cstheme="minorHAnsi"/>
        </w:rPr>
      </w:pPr>
      <w:r w:rsidRPr="001D505F">
        <w:rPr>
          <w:rFonts w:asciiTheme="minorHAnsi" w:hAnsiTheme="minorHAnsi" w:cstheme="minorHAnsi"/>
        </w:rPr>
        <w:t>(</w:t>
      </w:r>
      <w:r w:rsidR="00D16561" w:rsidRPr="001D505F">
        <w:rPr>
          <w:rFonts w:asciiTheme="minorHAnsi" w:hAnsiTheme="minorHAnsi" w:cstheme="minorHAnsi"/>
        </w:rPr>
        <w:t>allkirjastatud digitaalselt</w:t>
      </w:r>
      <w:r w:rsidRPr="001D505F">
        <w:rPr>
          <w:rFonts w:asciiTheme="minorHAnsi" w:hAnsiTheme="minorHAnsi" w:cstheme="minorHAnsi"/>
        </w:rPr>
        <w:t>)</w:t>
      </w:r>
    </w:p>
    <w:p w14:paraId="6E65D593" w14:textId="091F80C1" w:rsidR="005C704E" w:rsidRPr="001D505F" w:rsidRDefault="008221CC" w:rsidP="002C37BA">
      <w:pPr>
        <w:spacing w:after="0" w:line="240" w:lineRule="auto"/>
        <w:rPr>
          <w:rFonts w:asciiTheme="minorHAnsi" w:hAnsiTheme="minorHAnsi" w:cstheme="minorHAnsi"/>
        </w:rPr>
      </w:pPr>
      <w:r w:rsidRPr="001D505F">
        <w:rPr>
          <w:rFonts w:asciiTheme="minorHAnsi" w:hAnsiTheme="minorHAnsi" w:cstheme="minorHAnsi"/>
        </w:rPr>
        <w:t>Margus Tammeraja</w:t>
      </w:r>
    </w:p>
    <w:p w14:paraId="53BF64EF" w14:textId="6956A5A5" w:rsidR="0043198D" w:rsidRPr="001D505F" w:rsidRDefault="00954F7E" w:rsidP="002C37B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D505F">
        <w:rPr>
          <w:rFonts w:asciiTheme="minorHAnsi" w:hAnsiTheme="minorHAnsi" w:cstheme="minorHAnsi"/>
        </w:rPr>
        <w:t>j</w:t>
      </w:r>
      <w:r w:rsidR="008221CC" w:rsidRPr="001D505F">
        <w:rPr>
          <w:rFonts w:asciiTheme="minorHAnsi" w:hAnsiTheme="minorHAnsi" w:cstheme="minorHAnsi"/>
        </w:rPr>
        <w:t>uhatuse esimees</w:t>
      </w:r>
    </w:p>
    <w:p w14:paraId="2BF94D51" w14:textId="1617E8C8" w:rsidR="009A617B" w:rsidRPr="001D505F" w:rsidRDefault="009A617B" w:rsidP="002C37BA">
      <w:pPr>
        <w:spacing w:after="0" w:line="240" w:lineRule="auto"/>
        <w:rPr>
          <w:rFonts w:asciiTheme="minorHAnsi" w:hAnsiTheme="minorHAnsi" w:cstheme="minorHAnsi"/>
        </w:rPr>
      </w:pPr>
    </w:p>
    <w:sectPr w:rsidR="009A617B" w:rsidRPr="001D505F" w:rsidSect="00C07214">
      <w:headerReference w:type="default" r:id="rId8"/>
      <w:footerReference w:type="default" r:id="rId9"/>
      <w:pgSz w:w="11906" w:h="16838" w:code="9"/>
      <w:pgMar w:top="1440" w:right="991" w:bottom="1134" w:left="1440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4189" w14:textId="77777777" w:rsidR="00C07214" w:rsidRDefault="00C07214" w:rsidP="0011161B">
      <w:pPr>
        <w:spacing w:after="0" w:line="240" w:lineRule="auto"/>
      </w:pPr>
      <w:r>
        <w:separator/>
      </w:r>
    </w:p>
  </w:endnote>
  <w:endnote w:type="continuationSeparator" w:id="0">
    <w:p w14:paraId="28FDFE09" w14:textId="77777777" w:rsidR="00C07214" w:rsidRDefault="00C07214" w:rsidP="0011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8836" w14:textId="5D495D37" w:rsidR="009A617B" w:rsidRPr="003569C6" w:rsidRDefault="009A617B" w:rsidP="009A617B">
    <w:pPr>
      <w:pStyle w:val="Footer"/>
      <w:pBdr>
        <w:top w:val="single" w:sz="4" w:space="1" w:color="auto"/>
      </w:pBdr>
      <w:tabs>
        <w:tab w:val="clear" w:pos="9026"/>
        <w:tab w:val="right" w:pos="9759"/>
      </w:tabs>
      <w:spacing w:after="0" w:line="240" w:lineRule="auto"/>
      <w:rPr>
        <w:sz w:val="20"/>
        <w:szCs w:val="20"/>
      </w:rPr>
    </w:pPr>
    <w:r w:rsidRPr="003569C6">
      <w:rPr>
        <w:sz w:val="20"/>
        <w:szCs w:val="20"/>
      </w:rPr>
      <w:t>Eesti Raamatupidajate Kogu</w:t>
    </w:r>
    <w:r w:rsidRPr="003569C6">
      <w:rPr>
        <w:sz w:val="20"/>
        <w:szCs w:val="20"/>
      </w:rPr>
      <w:tab/>
      <w:t xml:space="preserve">Tel.:  </w:t>
    </w:r>
    <w:r w:rsidR="00AF2795" w:rsidRPr="00AF2795">
      <w:rPr>
        <w:sz w:val="20"/>
        <w:szCs w:val="20"/>
      </w:rPr>
      <w:t>655 8330</w:t>
    </w:r>
    <w:r w:rsidRPr="003569C6">
      <w:rPr>
        <w:sz w:val="20"/>
        <w:szCs w:val="20"/>
      </w:rPr>
      <w:tab/>
      <w:t>a/a  EE131010022062540000</w:t>
    </w:r>
  </w:p>
  <w:p w14:paraId="52CB3BDC" w14:textId="77777777" w:rsidR="009A617B" w:rsidRPr="003569C6" w:rsidRDefault="009A617B" w:rsidP="009A617B">
    <w:pPr>
      <w:pStyle w:val="Footer"/>
      <w:tabs>
        <w:tab w:val="clear" w:pos="9026"/>
        <w:tab w:val="right" w:pos="9759"/>
      </w:tabs>
      <w:spacing w:after="0" w:line="240" w:lineRule="auto"/>
      <w:rPr>
        <w:sz w:val="20"/>
        <w:szCs w:val="20"/>
      </w:rPr>
    </w:pPr>
    <w:r w:rsidRPr="003569C6">
      <w:rPr>
        <w:sz w:val="20"/>
        <w:szCs w:val="20"/>
      </w:rPr>
      <w:t>Kentmanni 7-55</w:t>
    </w:r>
    <w:r w:rsidRPr="003569C6">
      <w:rPr>
        <w:sz w:val="20"/>
        <w:szCs w:val="20"/>
      </w:rPr>
      <w:tab/>
      <w:t xml:space="preserve">e-post: </w:t>
    </w:r>
    <w:hyperlink r:id="rId1" w:history="1">
      <w:r w:rsidRPr="003569C6">
        <w:rPr>
          <w:rStyle w:val="Hyperlink"/>
          <w:sz w:val="20"/>
          <w:szCs w:val="20"/>
        </w:rPr>
        <w:t>erk@erk.ee</w:t>
      </w:r>
    </w:hyperlink>
    <w:r w:rsidRPr="003569C6">
      <w:rPr>
        <w:sz w:val="20"/>
        <w:szCs w:val="20"/>
      </w:rPr>
      <w:tab/>
      <w:t xml:space="preserve">SEB Pank </w:t>
    </w:r>
  </w:p>
  <w:p w14:paraId="59C44242" w14:textId="77777777" w:rsidR="009A617B" w:rsidRPr="003569C6" w:rsidRDefault="009A617B" w:rsidP="009A617B">
    <w:pPr>
      <w:pStyle w:val="Footer"/>
      <w:spacing w:after="0" w:line="240" w:lineRule="auto"/>
      <w:rPr>
        <w:sz w:val="20"/>
        <w:szCs w:val="20"/>
      </w:rPr>
    </w:pPr>
    <w:r w:rsidRPr="003569C6">
      <w:rPr>
        <w:sz w:val="20"/>
        <w:szCs w:val="20"/>
      </w:rPr>
      <w:t>10116 TALLINN</w:t>
    </w:r>
    <w:r w:rsidRPr="003569C6">
      <w:rPr>
        <w:sz w:val="20"/>
        <w:szCs w:val="20"/>
      </w:rPr>
      <w:tab/>
      <w:t>www.erk.ee</w:t>
    </w:r>
    <w:r w:rsidRPr="003569C6">
      <w:rPr>
        <w:sz w:val="20"/>
        <w:szCs w:val="20"/>
      </w:rPr>
      <w:tab/>
    </w:r>
  </w:p>
  <w:p w14:paraId="24195B0D" w14:textId="260C7647" w:rsidR="00C07868" w:rsidRPr="009A617B" w:rsidRDefault="009A617B" w:rsidP="009A617B">
    <w:pPr>
      <w:pStyle w:val="Footer"/>
      <w:rPr>
        <w:sz w:val="20"/>
        <w:szCs w:val="20"/>
      </w:rPr>
    </w:pPr>
    <w:r w:rsidRPr="003569C6">
      <w:rPr>
        <w:sz w:val="20"/>
        <w:szCs w:val="20"/>
      </w:rPr>
      <w:t>Registrikood: 80004687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9AD2" w14:textId="77777777" w:rsidR="00C07214" w:rsidRDefault="00C07214" w:rsidP="0011161B">
      <w:pPr>
        <w:spacing w:after="0" w:line="240" w:lineRule="auto"/>
      </w:pPr>
      <w:r>
        <w:separator/>
      </w:r>
    </w:p>
  </w:footnote>
  <w:footnote w:type="continuationSeparator" w:id="0">
    <w:p w14:paraId="448A8625" w14:textId="77777777" w:rsidR="00C07214" w:rsidRDefault="00C07214" w:rsidP="0011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98F7" w14:textId="2DC3C8B2" w:rsidR="00C07868" w:rsidRPr="00C07868" w:rsidRDefault="009E19A1" w:rsidP="0072637F">
    <w:pPr>
      <w:pStyle w:val="Header"/>
      <w:spacing w:after="0" w:line="240" w:lineRule="auto"/>
      <w:jc w:val="right"/>
      <w:rPr>
        <w:sz w:val="32"/>
      </w:rPr>
    </w:pPr>
    <w:r>
      <w:rPr>
        <w:noProof/>
        <w:sz w:val="32"/>
      </w:rPr>
      <w:drawing>
        <wp:inline distT="0" distB="0" distL="0" distR="0" wp14:anchorId="4AF72F8D" wp14:editId="38171A86">
          <wp:extent cx="1229323" cy="906780"/>
          <wp:effectExtent l="0" t="0" r="9525" b="762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557" cy="911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582"/>
    <w:multiLevelType w:val="hybridMultilevel"/>
    <w:tmpl w:val="704468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D7C"/>
    <w:multiLevelType w:val="hybridMultilevel"/>
    <w:tmpl w:val="3B8608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43A2"/>
    <w:multiLevelType w:val="hybridMultilevel"/>
    <w:tmpl w:val="1B283B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37E2"/>
    <w:multiLevelType w:val="hybridMultilevel"/>
    <w:tmpl w:val="B6427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D1FF8"/>
    <w:multiLevelType w:val="hybridMultilevel"/>
    <w:tmpl w:val="B6427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948C5"/>
    <w:multiLevelType w:val="hybridMultilevel"/>
    <w:tmpl w:val="B64278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74096"/>
    <w:multiLevelType w:val="hybridMultilevel"/>
    <w:tmpl w:val="CA3AD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04460">
    <w:abstractNumId w:val="0"/>
  </w:num>
  <w:num w:numId="2" w16cid:durableId="1341465091">
    <w:abstractNumId w:val="1"/>
  </w:num>
  <w:num w:numId="3" w16cid:durableId="1123425571">
    <w:abstractNumId w:val="6"/>
  </w:num>
  <w:num w:numId="4" w16cid:durableId="315693329">
    <w:abstractNumId w:val="5"/>
  </w:num>
  <w:num w:numId="5" w16cid:durableId="1572422853">
    <w:abstractNumId w:val="2"/>
  </w:num>
  <w:num w:numId="6" w16cid:durableId="392048867">
    <w:abstractNumId w:val="3"/>
  </w:num>
  <w:num w:numId="7" w16cid:durableId="800540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1"/>
    <w:rsid w:val="00006A7A"/>
    <w:rsid w:val="00006D6A"/>
    <w:rsid w:val="0001087B"/>
    <w:rsid w:val="00016C9C"/>
    <w:rsid w:val="00021B75"/>
    <w:rsid w:val="00022314"/>
    <w:rsid w:val="00025E3D"/>
    <w:rsid w:val="0003384E"/>
    <w:rsid w:val="00034D6E"/>
    <w:rsid w:val="00035D58"/>
    <w:rsid w:val="00046D05"/>
    <w:rsid w:val="00063D29"/>
    <w:rsid w:val="000D08E9"/>
    <w:rsid w:val="000E6945"/>
    <w:rsid w:val="000E7B74"/>
    <w:rsid w:val="00110335"/>
    <w:rsid w:val="0011161B"/>
    <w:rsid w:val="0012230D"/>
    <w:rsid w:val="001309FF"/>
    <w:rsid w:val="00133B9D"/>
    <w:rsid w:val="00146354"/>
    <w:rsid w:val="00173CB7"/>
    <w:rsid w:val="00176395"/>
    <w:rsid w:val="001838E0"/>
    <w:rsid w:val="00193CA9"/>
    <w:rsid w:val="0019434C"/>
    <w:rsid w:val="001A01FC"/>
    <w:rsid w:val="001A1199"/>
    <w:rsid w:val="001D505F"/>
    <w:rsid w:val="001E5BE5"/>
    <w:rsid w:val="001E6649"/>
    <w:rsid w:val="001F3069"/>
    <w:rsid w:val="00212B69"/>
    <w:rsid w:val="002131BF"/>
    <w:rsid w:val="00220AB9"/>
    <w:rsid w:val="00224FAE"/>
    <w:rsid w:val="002421DE"/>
    <w:rsid w:val="002523AB"/>
    <w:rsid w:val="00255764"/>
    <w:rsid w:val="002908A1"/>
    <w:rsid w:val="00290ABF"/>
    <w:rsid w:val="002A0D01"/>
    <w:rsid w:val="002A2449"/>
    <w:rsid w:val="002A281A"/>
    <w:rsid w:val="002A69CF"/>
    <w:rsid w:val="002B3ED6"/>
    <w:rsid w:val="002C1F31"/>
    <w:rsid w:val="002C37BA"/>
    <w:rsid w:val="002F7550"/>
    <w:rsid w:val="00303B6F"/>
    <w:rsid w:val="00321AE6"/>
    <w:rsid w:val="00346CBD"/>
    <w:rsid w:val="00350271"/>
    <w:rsid w:val="0035380E"/>
    <w:rsid w:val="00361AB3"/>
    <w:rsid w:val="00373789"/>
    <w:rsid w:val="00383F35"/>
    <w:rsid w:val="003A226A"/>
    <w:rsid w:val="003A41B0"/>
    <w:rsid w:val="003B0960"/>
    <w:rsid w:val="003B3E0C"/>
    <w:rsid w:val="003B797F"/>
    <w:rsid w:val="003D2A56"/>
    <w:rsid w:val="004107D7"/>
    <w:rsid w:val="00417EB5"/>
    <w:rsid w:val="00421D24"/>
    <w:rsid w:val="0042308A"/>
    <w:rsid w:val="004260BD"/>
    <w:rsid w:val="0043198D"/>
    <w:rsid w:val="00436009"/>
    <w:rsid w:val="00442340"/>
    <w:rsid w:val="0044415E"/>
    <w:rsid w:val="0046646B"/>
    <w:rsid w:val="00467528"/>
    <w:rsid w:val="0046778A"/>
    <w:rsid w:val="004762CF"/>
    <w:rsid w:val="00477008"/>
    <w:rsid w:val="004A113B"/>
    <w:rsid w:val="004B2256"/>
    <w:rsid w:val="004D4209"/>
    <w:rsid w:val="004E118B"/>
    <w:rsid w:val="004F6E78"/>
    <w:rsid w:val="00510165"/>
    <w:rsid w:val="00513164"/>
    <w:rsid w:val="0051346B"/>
    <w:rsid w:val="00515077"/>
    <w:rsid w:val="00522F65"/>
    <w:rsid w:val="00523A17"/>
    <w:rsid w:val="00526F9A"/>
    <w:rsid w:val="0055095C"/>
    <w:rsid w:val="00557F8E"/>
    <w:rsid w:val="00566E77"/>
    <w:rsid w:val="005A40D3"/>
    <w:rsid w:val="005B2481"/>
    <w:rsid w:val="005B2E23"/>
    <w:rsid w:val="005C0F34"/>
    <w:rsid w:val="005C704E"/>
    <w:rsid w:val="005D0803"/>
    <w:rsid w:val="005D1F98"/>
    <w:rsid w:val="005D76BE"/>
    <w:rsid w:val="005E3AA0"/>
    <w:rsid w:val="005E46E2"/>
    <w:rsid w:val="005F1B41"/>
    <w:rsid w:val="005F6FFA"/>
    <w:rsid w:val="00607BDD"/>
    <w:rsid w:val="00613E57"/>
    <w:rsid w:val="00615608"/>
    <w:rsid w:val="00620E58"/>
    <w:rsid w:val="0063008E"/>
    <w:rsid w:val="00643799"/>
    <w:rsid w:val="006509FB"/>
    <w:rsid w:val="00655D84"/>
    <w:rsid w:val="00660324"/>
    <w:rsid w:val="00660D93"/>
    <w:rsid w:val="00671A29"/>
    <w:rsid w:val="00675E4F"/>
    <w:rsid w:val="00676689"/>
    <w:rsid w:val="0067782F"/>
    <w:rsid w:val="006954A7"/>
    <w:rsid w:val="00695FB4"/>
    <w:rsid w:val="006B5087"/>
    <w:rsid w:val="006C0BCF"/>
    <w:rsid w:val="006C0C57"/>
    <w:rsid w:val="006D5600"/>
    <w:rsid w:val="006F4CA6"/>
    <w:rsid w:val="00703E93"/>
    <w:rsid w:val="00724E7A"/>
    <w:rsid w:val="0072637F"/>
    <w:rsid w:val="00750504"/>
    <w:rsid w:val="00767B60"/>
    <w:rsid w:val="00770F8D"/>
    <w:rsid w:val="00782346"/>
    <w:rsid w:val="007A77A9"/>
    <w:rsid w:val="007E1AFF"/>
    <w:rsid w:val="007F2A33"/>
    <w:rsid w:val="007F67BD"/>
    <w:rsid w:val="00800F23"/>
    <w:rsid w:val="00820710"/>
    <w:rsid w:val="0082073F"/>
    <w:rsid w:val="00820C60"/>
    <w:rsid w:val="008221CC"/>
    <w:rsid w:val="00825602"/>
    <w:rsid w:val="0083032B"/>
    <w:rsid w:val="008448D0"/>
    <w:rsid w:val="008459CF"/>
    <w:rsid w:val="00856EB6"/>
    <w:rsid w:val="00860C99"/>
    <w:rsid w:val="0086169C"/>
    <w:rsid w:val="00863A04"/>
    <w:rsid w:val="00866D0B"/>
    <w:rsid w:val="00874EEE"/>
    <w:rsid w:val="0087566B"/>
    <w:rsid w:val="008812A5"/>
    <w:rsid w:val="00887E55"/>
    <w:rsid w:val="00895E95"/>
    <w:rsid w:val="008A5AFE"/>
    <w:rsid w:val="008B0E01"/>
    <w:rsid w:val="008B73E3"/>
    <w:rsid w:val="008C0317"/>
    <w:rsid w:val="008D07E5"/>
    <w:rsid w:val="008E39FC"/>
    <w:rsid w:val="008E4845"/>
    <w:rsid w:val="008F4A91"/>
    <w:rsid w:val="008F6BC5"/>
    <w:rsid w:val="00901718"/>
    <w:rsid w:val="009029EC"/>
    <w:rsid w:val="00920882"/>
    <w:rsid w:val="00922173"/>
    <w:rsid w:val="00933BFB"/>
    <w:rsid w:val="00944104"/>
    <w:rsid w:val="00944278"/>
    <w:rsid w:val="00945737"/>
    <w:rsid w:val="00954F7E"/>
    <w:rsid w:val="00966426"/>
    <w:rsid w:val="0097191C"/>
    <w:rsid w:val="00977970"/>
    <w:rsid w:val="00981A2D"/>
    <w:rsid w:val="00996ABE"/>
    <w:rsid w:val="00997605"/>
    <w:rsid w:val="009A008F"/>
    <w:rsid w:val="009A268C"/>
    <w:rsid w:val="009A617B"/>
    <w:rsid w:val="009E13A3"/>
    <w:rsid w:val="009E19A1"/>
    <w:rsid w:val="00A112DB"/>
    <w:rsid w:val="00A2146B"/>
    <w:rsid w:val="00A44A17"/>
    <w:rsid w:val="00A46C48"/>
    <w:rsid w:val="00A5168A"/>
    <w:rsid w:val="00A96812"/>
    <w:rsid w:val="00A974B7"/>
    <w:rsid w:val="00AA0D14"/>
    <w:rsid w:val="00AA6F73"/>
    <w:rsid w:val="00AB32A1"/>
    <w:rsid w:val="00AB5ADB"/>
    <w:rsid w:val="00AB6182"/>
    <w:rsid w:val="00AC1F79"/>
    <w:rsid w:val="00AC3E05"/>
    <w:rsid w:val="00AC7B07"/>
    <w:rsid w:val="00AD7A0A"/>
    <w:rsid w:val="00AF2795"/>
    <w:rsid w:val="00AF7F7B"/>
    <w:rsid w:val="00B052B1"/>
    <w:rsid w:val="00B40AE0"/>
    <w:rsid w:val="00B438EB"/>
    <w:rsid w:val="00B47CFB"/>
    <w:rsid w:val="00B617A1"/>
    <w:rsid w:val="00B721DE"/>
    <w:rsid w:val="00B80FAB"/>
    <w:rsid w:val="00B852FA"/>
    <w:rsid w:val="00B95756"/>
    <w:rsid w:val="00B9641E"/>
    <w:rsid w:val="00BA35F6"/>
    <w:rsid w:val="00BA5483"/>
    <w:rsid w:val="00BB11FB"/>
    <w:rsid w:val="00BB1B1F"/>
    <w:rsid w:val="00BD228A"/>
    <w:rsid w:val="00BD5935"/>
    <w:rsid w:val="00BD5D71"/>
    <w:rsid w:val="00BE0A0C"/>
    <w:rsid w:val="00C07214"/>
    <w:rsid w:val="00C07868"/>
    <w:rsid w:val="00C103DA"/>
    <w:rsid w:val="00C12DE6"/>
    <w:rsid w:val="00C52112"/>
    <w:rsid w:val="00C60DB8"/>
    <w:rsid w:val="00C60FE2"/>
    <w:rsid w:val="00C62686"/>
    <w:rsid w:val="00C81300"/>
    <w:rsid w:val="00CA0920"/>
    <w:rsid w:val="00CC032E"/>
    <w:rsid w:val="00CC571B"/>
    <w:rsid w:val="00CD4E86"/>
    <w:rsid w:val="00CE6B54"/>
    <w:rsid w:val="00CF548F"/>
    <w:rsid w:val="00CF5DFB"/>
    <w:rsid w:val="00D047FC"/>
    <w:rsid w:val="00D107A2"/>
    <w:rsid w:val="00D15AD9"/>
    <w:rsid w:val="00D16561"/>
    <w:rsid w:val="00D21AF5"/>
    <w:rsid w:val="00D21D3E"/>
    <w:rsid w:val="00D31B3C"/>
    <w:rsid w:val="00D42277"/>
    <w:rsid w:val="00D43556"/>
    <w:rsid w:val="00D543DC"/>
    <w:rsid w:val="00D574A6"/>
    <w:rsid w:val="00D62C37"/>
    <w:rsid w:val="00D7760F"/>
    <w:rsid w:val="00D91F2D"/>
    <w:rsid w:val="00D9221D"/>
    <w:rsid w:val="00D94E23"/>
    <w:rsid w:val="00DA3B4B"/>
    <w:rsid w:val="00DB3FF8"/>
    <w:rsid w:val="00DB6E52"/>
    <w:rsid w:val="00DC2D51"/>
    <w:rsid w:val="00DC621C"/>
    <w:rsid w:val="00DD0D9F"/>
    <w:rsid w:val="00DD1E03"/>
    <w:rsid w:val="00DE1371"/>
    <w:rsid w:val="00E01DC4"/>
    <w:rsid w:val="00E05707"/>
    <w:rsid w:val="00E1153C"/>
    <w:rsid w:val="00E1255D"/>
    <w:rsid w:val="00E215B6"/>
    <w:rsid w:val="00E249B6"/>
    <w:rsid w:val="00E63CA9"/>
    <w:rsid w:val="00E801F4"/>
    <w:rsid w:val="00E878C3"/>
    <w:rsid w:val="00E926A2"/>
    <w:rsid w:val="00EA2A9E"/>
    <w:rsid w:val="00EB5BE4"/>
    <w:rsid w:val="00EB6C9B"/>
    <w:rsid w:val="00EC59DB"/>
    <w:rsid w:val="00ED27D1"/>
    <w:rsid w:val="00F05649"/>
    <w:rsid w:val="00F13B6F"/>
    <w:rsid w:val="00F233EB"/>
    <w:rsid w:val="00F23887"/>
    <w:rsid w:val="00F271BB"/>
    <w:rsid w:val="00F509A3"/>
    <w:rsid w:val="00F52BF3"/>
    <w:rsid w:val="00F53A6A"/>
    <w:rsid w:val="00F8226C"/>
    <w:rsid w:val="00F8586F"/>
    <w:rsid w:val="00F85A20"/>
    <w:rsid w:val="00F94231"/>
    <w:rsid w:val="00F95F50"/>
    <w:rsid w:val="00FA5FE3"/>
    <w:rsid w:val="00FA6194"/>
    <w:rsid w:val="00FB6921"/>
    <w:rsid w:val="00FC1B9F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B8FB38"/>
  <w15:docId w15:val="{099B5B16-8AC8-4E7C-872F-BC1BBC5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6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6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1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61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263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2256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4B2256"/>
    <w:rPr>
      <w:rFonts w:ascii="Consolas" w:eastAsiaTheme="minorHAns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695F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78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1F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k@erk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EA50-E1F9-4F16-B547-BEDD5A20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8311</CharactersWithSpaces>
  <SharedDoc>false</SharedDoc>
  <HLinks>
    <vt:vector size="12" baseType="variant"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http://www.erk.ee/</vt:lpwstr>
      </vt:variant>
      <vt:variant>
        <vt:lpwstr/>
      </vt:variant>
      <vt:variant>
        <vt:i4>1310752</vt:i4>
      </vt:variant>
      <vt:variant>
        <vt:i4>0</vt:i4>
      </vt:variant>
      <vt:variant>
        <vt:i4>0</vt:i4>
      </vt:variant>
      <vt:variant>
        <vt:i4>5</vt:i4>
      </vt:variant>
      <vt:variant>
        <vt:lpwstr>mailto:info@erk.ee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 Berg</dc:creator>
  <cp:lastModifiedBy>Margus Tammeraja</cp:lastModifiedBy>
  <cp:revision>6</cp:revision>
  <cp:lastPrinted>2009-03-31T13:55:00Z</cp:lastPrinted>
  <dcterms:created xsi:type="dcterms:W3CDTF">2024-03-01T13:57:00Z</dcterms:created>
  <dcterms:modified xsi:type="dcterms:W3CDTF">2024-03-01T14:07:00Z</dcterms:modified>
</cp:coreProperties>
</file>